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0734" w:rsidRPr="006A0734" w:rsidRDefault="006A0734" w:rsidP="006A0734">
      <w:pPr>
        <w:widowControl/>
        <w:shd w:val="clear" w:color="auto" w:fill="FFFFFF"/>
        <w:jc w:val="center"/>
        <w:outlineLvl w:val="0"/>
        <w:rPr>
          <w:rFonts w:ascii="Segoe UI" w:eastAsia="宋体" w:hAnsi="Segoe UI" w:cs="Segoe UI"/>
          <w:color w:val="333333"/>
          <w:kern w:val="36"/>
          <w:sz w:val="24"/>
          <w:szCs w:val="24"/>
        </w:rPr>
      </w:pPr>
      <w:r w:rsidRPr="006A0734">
        <w:rPr>
          <w:rFonts w:ascii="Segoe UI" w:eastAsia="宋体" w:hAnsi="Segoe UI" w:cs="Segoe UI"/>
          <w:color w:val="333333"/>
          <w:kern w:val="36"/>
          <w:sz w:val="24"/>
          <w:szCs w:val="24"/>
        </w:rPr>
        <w:t>农业农村部办公厅关于</w:t>
      </w:r>
      <w:r w:rsidRPr="006A0734">
        <w:rPr>
          <w:rFonts w:ascii="Segoe UI" w:eastAsia="宋体" w:hAnsi="Segoe UI" w:cs="Segoe UI"/>
          <w:color w:val="333333"/>
          <w:kern w:val="36"/>
          <w:sz w:val="24"/>
          <w:szCs w:val="24"/>
        </w:rPr>
        <w:t>2019</w:t>
      </w:r>
      <w:r w:rsidRPr="006A0734">
        <w:rPr>
          <w:rFonts w:ascii="Segoe UI" w:eastAsia="宋体" w:hAnsi="Segoe UI" w:cs="Segoe UI"/>
          <w:color w:val="333333"/>
          <w:kern w:val="36"/>
          <w:sz w:val="24"/>
          <w:szCs w:val="24"/>
        </w:rPr>
        <w:t>年度</w:t>
      </w:r>
    </w:p>
    <w:p w:rsidR="006A0734" w:rsidRPr="006A0734" w:rsidRDefault="006A0734" w:rsidP="006A0734">
      <w:pPr>
        <w:widowControl/>
        <w:shd w:val="clear" w:color="auto" w:fill="FFFFFF"/>
        <w:jc w:val="center"/>
        <w:outlineLvl w:val="0"/>
        <w:rPr>
          <w:rFonts w:ascii="Segoe UI" w:eastAsia="宋体" w:hAnsi="Segoe UI" w:cs="Segoe UI"/>
          <w:color w:val="333333"/>
          <w:kern w:val="36"/>
          <w:sz w:val="24"/>
          <w:szCs w:val="24"/>
        </w:rPr>
      </w:pPr>
      <w:r w:rsidRPr="006A0734">
        <w:rPr>
          <w:rFonts w:ascii="Segoe UI" w:eastAsia="宋体" w:hAnsi="Segoe UI" w:cs="Segoe UI"/>
          <w:color w:val="333333"/>
          <w:kern w:val="36"/>
          <w:sz w:val="24"/>
          <w:szCs w:val="24"/>
        </w:rPr>
        <w:t>金融支农创新试点政府购买服务有关事宜的通知</w:t>
      </w:r>
    </w:p>
    <w:p w:rsidR="006A0734" w:rsidRPr="006A0734" w:rsidRDefault="006A0734" w:rsidP="006A0734">
      <w:pPr>
        <w:widowControl/>
        <w:shd w:val="clear" w:color="auto" w:fill="FFFFFF"/>
        <w:spacing w:before="225"/>
        <w:ind w:firstLine="480"/>
        <w:rPr>
          <w:rFonts w:ascii="simsun" w:eastAsia="宋体" w:hAnsi="simsun" w:cs="宋体"/>
          <w:color w:val="333333"/>
          <w:kern w:val="0"/>
          <w:sz w:val="24"/>
          <w:szCs w:val="24"/>
        </w:rPr>
      </w:pPr>
      <w:r w:rsidRPr="006A0734">
        <w:rPr>
          <w:rFonts w:ascii="simsun" w:eastAsia="宋体" w:hAnsi="simsun" w:cs="宋体"/>
          <w:color w:val="333333"/>
          <w:kern w:val="0"/>
          <w:sz w:val="24"/>
          <w:szCs w:val="24"/>
        </w:rPr>
        <w:t>各省、自治区、直辖市及计划单列市农业农村（农牧）厅（局、委），新疆生产建设兵团农业农村局，黑龙江省农垦总局、广东省农垦总局，各有关金融机构：</w:t>
      </w:r>
    </w:p>
    <w:p w:rsidR="006A0734" w:rsidRPr="006A0734" w:rsidRDefault="006A0734" w:rsidP="006A0734">
      <w:pPr>
        <w:widowControl/>
        <w:shd w:val="clear" w:color="auto" w:fill="FFFFFF"/>
        <w:spacing w:before="225"/>
        <w:ind w:firstLine="480"/>
        <w:rPr>
          <w:rFonts w:ascii="simsun" w:eastAsia="宋体" w:hAnsi="simsun" w:cs="宋体"/>
          <w:color w:val="333333"/>
          <w:kern w:val="0"/>
          <w:sz w:val="24"/>
          <w:szCs w:val="24"/>
        </w:rPr>
      </w:pPr>
      <w:r w:rsidRPr="006A0734">
        <w:rPr>
          <w:rFonts w:ascii="simsun" w:eastAsia="宋体" w:hAnsi="simsun" w:cs="宋体"/>
          <w:color w:val="333333"/>
          <w:kern w:val="0"/>
          <w:sz w:val="24"/>
          <w:szCs w:val="24"/>
        </w:rPr>
        <w:t>为更好发挥市场机制作用，引导金融资金投入农业农村，</w:t>
      </w:r>
      <w:r w:rsidRPr="006A0734">
        <w:rPr>
          <w:rFonts w:ascii="simsun" w:eastAsia="宋体" w:hAnsi="simsun" w:cs="宋体"/>
          <w:color w:val="333333"/>
          <w:kern w:val="0"/>
          <w:sz w:val="24"/>
          <w:szCs w:val="24"/>
        </w:rPr>
        <w:t>2019</w:t>
      </w:r>
      <w:r w:rsidRPr="006A0734">
        <w:rPr>
          <w:rFonts w:ascii="simsun" w:eastAsia="宋体" w:hAnsi="simsun" w:cs="宋体"/>
          <w:color w:val="333333"/>
          <w:kern w:val="0"/>
          <w:sz w:val="24"/>
          <w:szCs w:val="24"/>
        </w:rPr>
        <w:t>年我部将通过政府购买服务方式开展金融支农创新试点，通过在局部地区开展先导性、创新性试验，总结可复制、易推广、贴近农民需求的金融支农模式，为研究出台具有区域性、全国性的重大支农政策建立储备，促进金融更好地服务乡村振兴和农业农村现代化建设。现就有关事宜通知如下。</w:t>
      </w:r>
    </w:p>
    <w:p w:rsidR="006A0734" w:rsidRPr="006A0734" w:rsidRDefault="006A0734" w:rsidP="006A0734">
      <w:pPr>
        <w:widowControl/>
        <w:shd w:val="clear" w:color="auto" w:fill="FFFFFF"/>
        <w:spacing w:before="225"/>
        <w:ind w:firstLine="480"/>
        <w:rPr>
          <w:rFonts w:ascii="simsun" w:eastAsia="宋体" w:hAnsi="simsun" w:cs="宋体"/>
          <w:color w:val="333333"/>
          <w:kern w:val="0"/>
          <w:sz w:val="24"/>
          <w:szCs w:val="24"/>
        </w:rPr>
      </w:pPr>
      <w:r w:rsidRPr="006A0734">
        <w:rPr>
          <w:rFonts w:ascii="simsun" w:eastAsia="宋体" w:hAnsi="simsun" w:cs="宋体"/>
          <w:color w:val="333333"/>
          <w:kern w:val="0"/>
          <w:sz w:val="24"/>
          <w:szCs w:val="24"/>
        </w:rPr>
        <w:t>一、购买主体和承接主体</w:t>
      </w:r>
    </w:p>
    <w:p w:rsidR="006A0734" w:rsidRPr="006A0734" w:rsidRDefault="006A0734" w:rsidP="006A0734">
      <w:pPr>
        <w:widowControl/>
        <w:shd w:val="clear" w:color="auto" w:fill="FFFFFF"/>
        <w:spacing w:before="225"/>
        <w:ind w:firstLine="480"/>
        <w:rPr>
          <w:rFonts w:ascii="simsun" w:eastAsia="宋体" w:hAnsi="simsun" w:cs="宋体"/>
          <w:color w:val="333333"/>
          <w:kern w:val="0"/>
          <w:sz w:val="24"/>
          <w:szCs w:val="24"/>
        </w:rPr>
      </w:pPr>
      <w:r w:rsidRPr="006A0734">
        <w:rPr>
          <w:rFonts w:ascii="simsun" w:eastAsia="宋体" w:hAnsi="simsun" w:cs="宋体"/>
          <w:color w:val="333333"/>
          <w:kern w:val="0"/>
          <w:sz w:val="24"/>
          <w:szCs w:val="24"/>
        </w:rPr>
        <w:t>2019</w:t>
      </w:r>
      <w:r w:rsidRPr="006A0734">
        <w:rPr>
          <w:rFonts w:ascii="simsun" w:eastAsia="宋体" w:hAnsi="simsun" w:cs="宋体"/>
          <w:color w:val="333333"/>
          <w:kern w:val="0"/>
          <w:sz w:val="24"/>
          <w:szCs w:val="24"/>
        </w:rPr>
        <w:t>年度金融支农创新试点服务事项的购买主体为农业农村部计划财务司。承接主体为银行、保险公司、担保公司、期货公司等金融机构。金融机构总部及其地方分支机构均可单独承接；各金融机构既可单独作为承接主体，也可通过机制创新联合起来作为承接主体。</w:t>
      </w:r>
    </w:p>
    <w:p w:rsidR="006A0734" w:rsidRPr="006A0734" w:rsidRDefault="006A0734" w:rsidP="006A0734">
      <w:pPr>
        <w:widowControl/>
        <w:shd w:val="clear" w:color="auto" w:fill="FFFFFF"/>
        <w:spacing w:before="225"/>
        <w:ind w:firstLine="480"/>
        <w:rPr>
          <w:rFonts w:ascii="simsun" w:eastAsia="宋体" w:hAnsi="simsun" w:cs="宋体"/>
          <w:color w:val="333333"/>
          <w:kern w:val="0"/>
          <w:sz w:val="24"/>
          <w:szCs w:val="24"/>
        </w:rPr>
      </w:pPr>
      <w:r w:rsidRPr="006A0734">
        <w:rPr>
          <w:rFonts w:ascii="simsun" w:eastAsia="宋体" w:hAnsi="simsun" w:cs="宋体"/>
          <w:color w:val="333333"/>
          <w:kern w:val="0"/>
          <w:sz w:val="24"/>
          <w:szCs w:val="24"/>
        </w:rPr>
        <w:t>同时，农业农村部计划财务司将按照《农业农村部办公厅关于进一步规范开展部门预算项目政府采购服务的通知》（农办计财〔</w:t>
      </w:r>
      <w:r w:rsidRPr="006A0734">
        <w:rPr>
          <w:rFonts w:ascii="simsun" w:eastAsia="宋体" w:hAnsi="simsun" w:cs="宋体"/>
          <w:color w:val="333333"/>
          <w:kern w:val="0"/>
          <w:sz w:val="24"/>
          <w:szCs w:val="24"/>
        </w:rPr>
        <w:t>2019</w:t>
      </w:r>
      <w:r w:rsidRPr="006A0734">
        <w:rPr>
          <w:rFonts w:ascii="simsun" w:eastAsia="宋体" w:hAnsi="simsun" w:cs="宋体"/>
          <w:color w:val="333333"/>
          <w:kern w:val="0"/>
          <w:sz w:val="24"/>
          <w:szCs w:val="24"/>
        </w:rPr>
        <w:t>〕</w:t>
      </w:r>
      <w:r w:rsidRPr="006A0734">
        <w:rPr>
          <w:rFonts w:ascii="simsun" w:eastAsia="宋体" w:hAnsi="simsun" w:cs="宋体"/>
          <w:color w:val="333333"/>
          <w:kern w:val="0"/>
          <w:sz w:val="24"/>
          <w:szCs w:val="24"/>
        </w:rPr>
        <w:t>29</w:t>
      </w:r>
      <w:r w:rsidRPr="006A0734">
        <w:rPr>
          <w:rFonts w:ascii="simsun" w:eastAsia="宋体" w:hAnsi="simsun" w:cs="宋体"/>
          <w:color w:val="333333"/>
          <w:kern w:val="0"/>
          <w:sz w:val="24"/>
          <w:szCs w:val="24"/>
        </w:rPr>
        <w:t>号）的要求，充分发挥省级农业农村部门作用，使购买服务的内容及数量、质量、标准等要求，与当地实际情况和服务需求有效结合，并加强合同履约管理，确保绩效目标实现。</w:t>
      </w:r>
    </w:p>
    <w:p w:rsidR="006A0734" w:rsidRPr="006A0734" w:rsidRDefault="006A0734" w:rsidP="006A0734">
      <w:pPr>
        <w:widowControl/>
        <w:shd w:val="clear" w:color="auto" w:fill="FFFFFF"/>
        <w:spacing w:before="225"/>
        <w:ind w:firstLine="480"/>
        <w:rPr>
          <w:rFonts w:ascii="simsun" w:eastAsia="宋体" w:hAnsi="simsun" w:cs="宋体"/>
          <w:color w:val="333333"/>
          <w:kern w:val="0"/>
          <w:sz w:val="24"/>
          <w:szCs w:val="24"/>
        </w:rPr>
      </w:pPr>
      <w:r w:rsidRPr="006A0734">
        <w:rPr>
          <w:rFonts w:ascii="simsun" w:eastAsia="宋体" w:hAnsi="simsun" w:cs="宋体"/>
          <w:color w:val="333333"/>
          <w:kern w:val="0"/>
          <w:sz w:val="24"/>
          <w:szCs w:val="24"/>
        </w:rPr>
        <w:t>二、购买内容和任务目标</w:t>
      </w:r>
    </w:p>
    <w:p w:rsidR="006A0734" w:rsidRPr="006A0734" w:rsidRDefault="006A0734" w:rsidP="006A0734">
      <w:pPr>
        <w:widowControl/>
        <w:shd w:val="clear" w:color="auto" w:fill="FFFFFF"/>
        <w:spacing w:before="225"/>
        <w:ind w:firstLine="480"/>
        <w:rPr>
          <w:rFonts w:ascii="simsun" w:eastAsia="宋体" w:hAnsi="simsun" w:cs="宋体"/>
          <w:color w:val="333333"/>
          <w:kern w:val="0"/>
          <w:sz w:val="24"/>
          <w:szCs w:val="24"/>
        </w:rPr>
      </w:pPr>
      <w:r w:rsidRPr="006A0734">
        <w:rPr>
          <w:rFonts w:ascii="simsun" w:eastAsia="宋体" w:hAnsi="simsun" w:cs="宋体"/>
          <w:color w:val="333333"/>
          <w:kern w:val="0"/>
          <w:sz w:val="24"/>
          <w:szCs w:val="24"/>
        </w:rPr>
        <w:t>2019</w:t>
      </w:r>
      <w:r w:rsidRPr="006A0734">
        <w:rPr>
          <w:rFonts w:ascii="simsun" w:eastAsia="宋体" w:hAnsi="simsun" w:cs="宋体"/>
          <w:color w:val="333333"/>
          <w:kern w:val="0"/>
          <w:sz w:val="24"/>
          <w:szCs w:val="24"/>
        </w:rPr>
        <w:t>年金融支农创新试点服务事项购买的农业农村公共金融服务，要紧紧围绕中央关于实施乡村振兴战略的重大部署，围绕农户尤其是新型农业经营主体的迫切需求，立足破解农业农村金融瓶颈制约、打通金融资金投入农业农村的渠道、形成金融重点倾斜的多元投入格局，创新产品、创新服务、创新模式，提高农业农村金融服务的可得性、便利性和精准性，更好满足乡村振兴多样化、多层次的金融需求。</w:t>
      </w:r>
    </w:p>
    <w:p w:rsidR="006A0734" w:rsidRPr="006A0734" w:rsidRDefault="006A0734" w:rsidP="006A0734">
      <w:pPr>
        <w:widowControl/>
        <w:shd w:val="clear" w:color="auto" w:fill="FFFFFF"/>
        <w:spacing w:before="225"/>
        <w:ind w:firstLine="480"/>
        <w:rPr>
          <w:rFonts w:ascii="simsun" w:eastAsia="宋体" w:hAnsi="simsun" w:cs="宋体"/>
          <w:color w:val="333333"/>
          <w:kern w:val="0"/>
          <w:sz w:val="24"/>
          <w:szCs w:val="24"/>
        </w:rPr>
      </w:pPr>
      <w:r w:rsidRPr="006A0734">
        <w:rPr>
          <w:rFonts w:ascii="simsun" w:eastAsia="宋体" w:hAnsi="simsun" w:cs="宋体"/>
          <w:color w:val="333333"/>
          <w:kern w:val="0"/>
          <w:sz w:val="24"/>
          <w:szCs w:val="24"/>
        </w:rPr>
        <w:t>（一）开展农业农村金融保险创新，充实农村金融、农业保险政策储备。创新试点服务事项要重点结合《</w:t>
      </w:r>
      <w:r w:rsidRPr="006A0734">
        <w:rPr>
          <w:rFonts w:ascii="simsun" w:eastAsia="宋体" w:hAnsi="simsun" w:cs="宋体"/>
          <w:color w:val="333333"/>
          <w:kern w:val="0"/>
          <w:sz w:val="24"/>
          <w:szCs w:val="24"/>
        </w:rPr>
        <w:t>2019</w:t>
      </w:r>
      <w:r w:rsidRPr="006A0734">
        <w:rPr>
          <w:rFonts w:ascii="simsun" w:eastAsia="宋体" w:hAnsi="simsun" w:cs="宋体"/>
          <w:color w:val="333333"/>
          <w:kern w:val="0"/>
          <w:sz w:val="24"/>
          <w:szCs w:val="24"/>
        </w:rPr>
        <w:t>年度金融支农创新试点服务事项重点选题方向参考》（附件</w:t>
      </w:r>
      <w:r w:rsidRPr="006A0734">
        <w:rPr>
          <w:rFonts w:ascii="simsun" w:eastAsia="宋体" w:hAnsi="simsun" w:cs="宋体"/>
          <w:color w:val="333333"/>
          <w:kern w:val="0"/>
          <w:sz w:val="24"/>
          <w:szCs w:val="24"/>
        </w:rPr>
        <w:t>1</w:t>
      </w:r>
      <w:r w:rsidRPr="006A0734">
        <w:rPr>
          <w:rFonts w:ascii="simsun" w:eastAsia="宋体" w:hAnsi="simsun" w:cs="宋体"/>
          <w:color w:val="333333"/>
          <w:kern w:val="0"/>
          <w:sz w:val="24"/>
          <w:szCs w:val="24"/>
        </w:rPr>
        <w:t>），参考《中国人民银行、银保监会、证监会、财政部、农业农村部关于金融服务乡村振兴的指导意见》明确的重点支持领域，根据地方农业农村金融需求，选择创新的主题和内容，编制服务事项方案和规划，试点区域向贫困地区，特别是</w:t>
      </w:r>
      <w:r w:rsidRPr="006A0734">
        <w:rPr>
          <w:rFonts w:ascii="simsun" w:eastAsia="宋体" w:hAnsi="simsun" w:cs="宋体"/>
          <w:color w:val="333333"/>
          <w:kern w:val="0"/>
          <w:sz w:val="24"/>
          <w:szCs w:val="24"/>
        </w:rPr>
        <w:t>“</w:t>
      </w:r>
      <w:r w:rsidRPr="006A0734">
        <w:rPr>
          <w:rFonts w:ascii="simsun" w:eastAsia="宋体" w:hAnsi="simsun" w:cs="宋体"/>
          <w:color w:val="333333"/>
          <w:kern w:val="0"/>
          <w:sz w:val="24"/>
          <w:szCs w:val="24"/>
        </w:rPr>
        <w:t>三区三州</w:t>
      </w:r>
      <w:r w:rsidRPr="006A0734">
        <w:rPr>
          <w:rFonts w:ascii="simsun" w:eastAsia="宋体" w:hAnsi="simsun" w:cs="宋体"/>
          <w:color w:val="333333"/>
          <w:kern w:val="0"/>
          <w:sz w:val="24"/>
          <w:szCs w:val="24"/>
        </w:rPr>
        <w:t>”</w:t>
      </w:r>
      <w:r w:rsidRPr="006A0734">
        <w:rPr>
          <w:rFonts w:ascii="simsun" w:eastAsia="宋体" w:hAnsi="simsun" w:cs="宋体"/>
          <w:color w:val="333333"/>
          <w:kern w:val="0"/>
          <w:sz w:val="24"/>
          <w:szCs w:val="24"/>
        </w:rPr>
        <w:t>等深度贫困地区、我部定点扶贫县倾斜。为了引导各地打好财政撬动金融和保险服务乡村振兴的</w:t>
      </w:r>
      <w:r w:rsidRPr="006A0734">
        <w:rPr>
          <w:rFonts w:ascii="simsun" w:eastAsia="宋体" w:hAnsi="simsun" w:cs="宋体"/>
          <w:color w:val="333333"/>
          <w:kern w:val="0"/>
          <w:sz w:val="24"/>
          <w:szCs w:val="24"/>
        </w:rPr>
        <w:t>“</w:t>
      </w:r>
      <w:r w:rsidRPr="006A0734">
        <w:rPr>
          <w:rFonts w:ascii="simsun" w:eastAsia="宋体" w:hAnsi="simsun" w:cs="宋体"/>
          <w:color w:val="333333"/>
          <w:kern w:val="0"/>
          <w:sz w:val="24"/>
          <w:szCs w:val="24"/>
        </w:rPr>
        <w:t>组合拳</w:t>
      </w:r>
      <w:r w:rsidRPr="006A0734">
        <w:rPr>
          <w:rFonts w:ascii="simsun" w:eastAsia="宋体" w:hAnsi="simsun" w:cs="宋体"/>
          <w:color w:val="333333"/>
          <w:kern w:val="0"/>
          <w:sz w:val="24"/>
          <w:szCs w:val="24"/>
        </w:rPr>
        <w:t>”</w:t>
      </w:r>
      <w:r w:rsidRPr="006A0734">
        <w:rPr>
          <w:rFonts w:ascii="simsun" w:eastAsia="宋体" w:hAnsi="simsun" w:cs="宋体"/>
          <w:color w:val="333333"/>
          <w:kern w:val="0"/>
          <w:sz w:val="24"/>
          <w:szCs w:val="24"/>
        </w:rPr>
        <w:t>，今年拟在每省、自治区、直辖市、计划单列市和新疆生产建设兵团、黑龙江农垦、广东农垦，各采购不超过</w:t>
      </w:r>
      <w:r w:rsidRPr="006A0734">
        <w:rPr>
          <w:rFonts w:ascii="simsun" w:eastAsia="宋体" w:hAnsi="simsun" w:cs="宋体"/>
          <w:color w:val="333333"/>
          <w:kern w:val="0"/>
          <w:sz w:val="24"/>
          <w:szCs w:val="24"/>
        </w:rPr>
        <w:t>4</w:t>
      </w:r>
      <w:r w:rsidRPr="006A0734">
        <w:rPr>
          <w:rFonts w:ascii="simsun" w:eastAsia="宋体" w:hAnsi="simsun" w:cs="宋体"/>
          <w:color w:val="333333"/>
          <w:kern w:val="0"/>
          <w:sz w:val="24"/>
          <w:szCs w:val="24"/>
        </w:rPr>
        <w:t>个符合条件的创新试点服务事项。</w:t>
      </w:r>
    </w:p>
    <w:p w:rsidR="006A0734" w:rsidRPr="006A0734" w:rsidRDefault="006A0734" w:rsidP="006A0734">
      <w:pPr>
        <w:widowControl/>
        <w:shd w:val="clear" w:color="auto" w:fill="FFFFFF"/>
        <w:spacing w:before="225"/>
        <w:ind w:firstLine="480"/>
        <w:rPr>
          <w:rFonts w:ascii="simsun" w:eastAsia="宋体" w:hAnsi="simsun" w:cs="宋体"/>
          <w:color w:val="333333"/>
          <w:kern w:val="0"/>
          <w:sz w:val="24"/>
          <w:szCs w:val="24"/>
        </w:rPr>
      </w:pPr>
      <w:r w:rsidRPr="006A0734">
        <w:rPr>
          <w:rFonts w:ascii="simsun" w:eastAsia="宋体" w:hAnsi="simsun" w:cs="宋体"/>
          <w:color w:val="333333"/>
          <w:kern w:val="0"/>
          <w:sz w:val="24"/>
          <w:szCs w:val="24"/>
        </w:rPr>
        <w:t>（二）发挥财政资金杠杆作用，推动解决新型农业经营主体贷款难、贷款贵、风险高问题。每个创新试点服务事项年度采购资金额度上限</w:t>
      </w:r>
      <w:r w:rsidRPr="006A0734">
        <w:rPr>
          <w:rFonts w:ascii="simsun" w:eastAsia="宋体" w:hAnsi="simsun" w:cs="宋体"/>
          <w:color w:val="333333"/>
          <w:kern w:val="0"/>
          <w:sz w:val="24"/>
          <w:szCs w:val="24"/>
        </w:rPr>
        <w:t>100</w:t>
      </w:r>
      <w:r w:rsidRPr="006A0734">
        <w:rPr>
          <w:rFonts w:ascii="simsun" w:eastAsia="宋体" w:hAnsi="simsun" w:cs="宋体"/>
          <w:color w:val="333333"/>
          <w:kern w:val="0"/>
          <w:sz w:val="24"/>
          <w:szCs w:val="24"/>
        </w:rPr>
        <w:t>万元（不含），</w:t>
      </w:r>
      <w:r w:rsidRPr="006A0734">
        <w:rPr>
          <w:rFonts w:ascii="simsun" w:eastAsia="宋体" w:hAnsi="simsun" w:cs="宋体"/>
          <w:color w:val="333333"/>
          <w:kern w:val="0"/>
          <w:sz w:val="24"/>
          <w:szCs w:val="24"/>
        </w:rPr>
        <w:lastRenderedPageBreak/>
        <w:t>主要用于鼓励金融机构降低新型农业经营主体的信贷保险成本，不用于信贷风险补偿。每个创新试点服务事项须创设至少一个信贷产品或保险产品，突出创新性、前瞻性、可行性和持续性。其中：信贷类产品贷款综合成本不超过</w:t>
      </w:r>
      <w:r w:rsidRPr="006A0734">
        <w:rPr>
          <w:rFonts w:ascii="simsun" w:eastAsia="宋体" w:hAnsi="simsun" w:cs="宋体"/>
          <w:color w:val="333333"/>
          <w:kern w:val="0"/>
          <w:sz w:val="24"/>
          <w:szCs w:val="24"/>
        </w:rPr>
        <w:t>8%</w:t>
      </w:r>
      <w:r w:rsidRPr="006A0734">
        <w:rPr>
          <w:rFonts w:ascii="simsun" w:eastAsia="宋体" w:hAnsi="simsun" w:cs="宋体"/>
          <w:color w:val="333333"/>
          <w:kern w:val="0"/>
          <w:sz w:val="24"/>
          <w:szCs w:val="24"/>
        </w:rPr>
        <w:t>、单笔贷款规模不超过</w:t>
      </w:r>
      <w:r w:rsidRPr="006A0734">
        <w:rPr>
          <w:rFonts w:ascii="simsun" w:eastAsia="宋体" w:hAnsi="simsun" w:cs="宋体"/>
          <w:color w:val="333333"/>
          <w:kern w:val="0"/>
          <w:sz w:val="24"/>
          <w:szCs w:val="24"/>
        </w:rPr>
        <w:t>300</w:t>
      </w:r>
      <w:r w:rsidRPr="006A0734">
        <w:rPr>
          <w:rFonts w:ascii="simsun" w:eastAsia="宋体" w:hAnsi="simsun" w:cs="宋体"/>
          <w:color w:val="333333"/>
          <w:kern w:val="0"/>
          <w:sz w:val="24"/>
          <w:szCs w:val="24"/>
        </w:rPr>
        <w:t>万元，且应为农业经营主体发放不低于采购资金</w:t>
      </w:r>
      <w:r w:rsidRPr="006A0734">
        <w:rPr>
          <w:rFonts w:ascii="simsun" w:eastAsia="宋体" w:hAnsi="simsun" w:cs="宋体"/>
          <w:color w:val="333333"/>
          <w:kern w:val="0"/>
          <w:sz w:val="24"/>
          <w:szCs w:val="24"/>
        </w:rPr>
        <w:t>50</w:t>
      </w:r>
      <w:r w:rsidRPr="006A0734">
        <w:rPr>
          <w:rFonts w:ascii="simsun" w:eastAsia="宋体" w:hAnsi="simsun" w:cs="宋体"/>
          <w:color w:val="333333"/>
          <w:kern w:val="0"/>
          <w:sz w:val="24"/>
          <w:szCs w:val="24"/>
        </w:rPr>
        <w:t>倍的贷款，在贫困地区可适当降低倍数要求；保险类产品应设置科学合理的费率水平，且应为农业经营主体提供不低于采购资金</w:t>
      </w:r>
      <w:r w:rsidRPr="006A0734">
        <w:rPr>
          <w:rFonts w:ascii="simsun" w:eastAsia="宋体" w:hAnsi="simsun" w:cs="宋体"/>
          <w:color w:val="333333"/>
          <w:kern w:val="0"/>
          <w:sz w:val="24"/>
          <w:szCs w:val="24"/>
        </w:rPr>
        <w:t>20</w:t>
      </w:r>
      <w:r w:rsidRPr="006A0734">
        <w:rPr>
          <w:rFonts w:ascii="simsun" w:eastAsia="宋体" w:hAnsi="simsun" w:cs="宋体"/>
          <w:color w:val="333333"/>
          <w:kern w:val="0"/>
          <w:sz w:val="24"/>
          <w:szCs w:val="24"/>
        </w:rPr>
        <w:t>倍的风险保障。</w:t>
      </w:r>
    </w:p>
    <w:p w:rsidR="006A0734" w:rsidRPr="006A0734" w:rsidRDefault="006A0734" w:rsidP="006A0734">
      <w:pPr>
        <w:widowControl/>
        <w:shd w:val="clear" w:color="auto" w:fill="FFFFFF"/>
        <w:spacing w:before="225"/>
        <w:ind w:firstLine="480"/>
        <w:rPr>
          <w:rFonts w:ascii="simsun" w:eastAsia="宋体" w:hAnsi="simsun" w:cs="宋体"/>
          <w:color w:val="333333"/>
          <w:kern w:val="0"/>
          <w:sz w:val="24"/>
          <w:szCs w:val="24"/>
        </w:rPr>
      </w:pPr>
      <w:r w:rsidRPr="006A0734">
        <w:rPr>
          <w:rFonts w:ascii="simsun" w:eastAsia="宋体" w:hAnsi="simsun" w:cs="宋体"/>
          <w:color w:val="333333"/>
          <w:kern w:val="0"/>
          <w:sz w:val="24"/>
          <w:szCs w:val="24"/>
        </w:rPr>
        <w:t>（三）紧密依托互联网手段，探索相关涉农信息数据共享共用。创新试点服务事项产品均应在农业农村部新型农业经营主体信息直报系统（下称</w:t>
      </w:r>
      <w:r w:rsidRPr="006A0734">
        <w:rPr>
          <w:rFonts w:ascii="simsun" w:eastAsia="宋体" w:hAnsi="simsun" w:cs="宋体"/>
          <w:color w:val="333333"/>
          <w:kern w:val="0"/>
          <w:sz w:val="24"/>
          <w:szCs w:val="24"/>
        </w:rPr>
        <w:t>“</w:t>
      </w:r>
      <w:r w:rsidRPr="006A0734">
        <w:rPr>
          <w:rFonts w:ascii="simsun" w:eastAsia="宋体" w:hAnsi="simsun" w:cs="宋体"/>
          <w:color w:val="333333"/>
          <w:kern w:val="0"/>
          <w:sz w:val="24"/>
          <w:szCs w:val="24"/>
        </w:rPr>
        <w:t>直报系统</w:t>
      </w:r>
      <w:r w:rsidRPr="006A0734">
        <w:rPr>
          <w:rFonts w:ascii="simsun" w:eastAsia="宋体" w:hAnsi="simsun" w:cs="宋体"/>
          <w:color w:val="333333"/>
          <w:kern w:val="0"/>
          <w:sz w:val="24"/>
          <w:szCs w:val="24"/>
        </w:rPr>
        <w:t>”</w:t>
      </w:r>
      <w:r w:rsidRPr="006A0734">
        <w:rPr>
          <w:rFonts w:ascii="simsun" w:eastAsia="宋体" w:hAnsi="simsun" w:cs="宋体"/>
          <w:color w:val="333333"/>
          <w:kern w:val="0"/>
          <w:sz w:val="24"/>
          <w:szCs w:val="24"/>
        </w:rPr>
        <w:t>）中上线，点对点为使用直报系统的新型农业经营主体提供信贷保险服务，并及时核验反馈相关新型农业经营主体生产经营信息，为探索构建新型经营主体信用评价体系积累经验和数据。</w:t>
      </w:r>
    </w:p>
    <w:p w:rsidR="006A0734" w:rsidRPr="006A0734" w:rsidRDefault="006A0734" w:rsidP="006A0734">
      <w:pPr>
        <w:widowControl/>
        <w:shd w:val="clear" w:color="auto" w:fill="FFFFFF"/>
        <w:spacing w:before="225"/>
        <w:ind w:firstLine="480"/>
        <w:rPr>
          <w:rFonts w:ascii="simsun" w:eastAsia="宋体" w:hAnsi="simsun" w:cs="宋体"/>
          <w:color w:val="333333"/>
          <w:kern w:val="0"/>
          <w:sz w:val="24"/>
          <w:szCs w:val="24"/>
        </w:rPr>
      </w:pPr>
      <w:r w:rsidRPr="006A0734">
        <w:rPr>
          <w:rFonts w:ascii="simsun" w:eastAsia="宋体" w:hAnsi="simsun" w:cs="宋体"/>
          <w:color w:val="333333"/>
          <w:kern w:val="0"/>
          <w:sz w:val="24"/>
          <w:szCs w:val="24"/>
        </w:rPr>
        <w:t>三、购买程序和要求</w:t>
      </w:r>
    </w:p>
    <w:p w:rsidR="006A0734" w:rsidRPr="006A0734" w:rsidRDefault="006A0734" w:rsidP="006A0734">
      <w:pPr>
        <w:widowControl/>
        <w:shd w:val="clear" w:color="auto" w:fill="FFFFFF"/>
        <w:spacing w:before="225"/>
        <w:ind w:firstLine="480"/>
        <w:rPr>
          <w:rFonts w:ascii="simsun" w:eastAsia="宋体" w:hAnsi="simsun" w:cs="宋体"/>
          <w:color w:val="333333"/>
          <w:kern w:val="0"/>
          <w:sz w:val="24"/>
          <w:szCs w:val="24"/>
        </w:rPr>
      </w:pPr>
      <w:r w:rsidRPr="006A0734">
        <w:rPr>
          <w:rFonts w:ascii="simsun" w:eastAsia="宋体" w:hAnsi="simsun" w:cs="宋体"/>
          <w:color w:val="333333"/>
          <w:kern w:val="0"/>
          <w:sz w:val="24"/>
          <w:szCs w:val="24"/>
        </w:rPr>
        <w:t>（一）编制方案。金融机构根据上述购买内容和任务目标，根据地方实际金融服务需求，开发设计金融创新产品，在充分征求省级农业农村部门意见的基础上，编制实施期限为</w:t>
      </w:r>
      <w:r w:rsidRPr="006A0734">
        <w:rPr>
          <w:rFonts w:ascii="simsun" w:eastAsia="宋体" w:hAnsi="simsun" w:cs="宋体"/>
          <w:color w:val="333333"/>
          <w:kern w:val="0"/>
          <w:sz w:val="24"/>
          <w:szCs w:val="24"/>
        </w:rPr>
        <w:t>1</w:t>
      </w:r>
      <w:r w:rsidRPr="006A0734">
        <w:rPr>
          <w:rFonts w:ascii="simsun" w:eastAsia="宋体" w:hAnsi="simsun" w:cs="宋体"/>
          <w:color w:val="333333"/>
          <w:kern w:val="0"/>
          <w:sz w:val="24"/>
          <w:szCs w:val="24"/>
        </w:rPr>
        <w:t>年的创新试点服务事项实施方案（下称</w:t>
      </w:r>
      <w:r w:rsidRPr="006A0734">
        <w:rPr>
          <w:rFonts w:ascii="simsun" w:eastAsia="宋体" w:hAnsi="simsun" w:cs="宋体"/>
          <w:color w:val="333333"/>
          <w:kern w:val="0"/>
          <w:sz w:val="24"/>
          <w:szCs w:val="24"/>
        </w:rPr>
        <w:t>“</w:t>
      </w:r>
      <w:r w:rsidRPr="006A0734">
        <w:rPr>
          <w:rFonts w:ascii="simsun" w:eastAsia="宋体" w:hAnsi="simsun" w:cs="宋体"/>
          <w:color w:val="333333"/>
          <w:kern w:val="0"/>
          <w:sz w:val="24"/>
          <w:szCs w:val="24"/>
        </w:rPr>
        <w:t>当年实施方案</w:t>
      </w:r>
      <w:r w:rsidRPr="006A0734">
        <w:rPr>
          <w:rFonts w:ascii="simsun" w:eastAsia="宋体" w:hAnsi="simsun" w:cs="宋体"/>
          <w:color w:val="333333"/>
          <w:kern w:val="0"/>
          <w:sz w:val="24"/>
          <w:szCs w:val="24"/>
        </w:rPr>
        <w:t>”</w:t>
      </w:r>
      <w:r w:rsidRPr="006A0734">
        <w:rPr>
          <w:rFonts w:ascii="simsun" w:eastAsia="宋体" w:hAnsi="simsun" w:cs="宋体"/>
          <w:color w:val="333333"/>
          <w:kern w:val="0"/>
          <w:sz w:val="24"/>
          <w:szCs w:val="24"/>
        </w:rPr>
        <w:t>），并填写《</w:t>
      </w:r>
      <w:r w:rsidRPr="006A0734">
        <w:rPr>
          <w:rFonts w:ascii="simsun" w:eastAsia="宋体" w:hAnsi="simsun" w:cs="宋体"/>
          <w:color w:val="333333"/>
          <w:kern w:val="0"/>
          <w:sz w:val="24"/>
          <w:szCs w:val="24"/>
        </w:rPr>
        <w:t>2019</w:t>
      </w:r>
      <w:r w:rsidRPr="006A0734">
        <w:rPr>
          <w:rFonts w:ascii="simsun" w:eastAsia="宋体" w:hAnsi="simsun" w:cs="宋体"/>
          <w:color w:val="333333"/>
          <w:kern w:val="0"/>
          <w:sz w:val="24"/>
          <w:szCs w:val="24"/>
        </w:rPr>
        <w:t>年度金融支农创新试点服务事项承接意向情况表》（附件</w:t>
      </w:r>
      <w:r w:rsidRPr="006A0734">
        <w:rPr>
          <w:rFonts w:ascii="simsun" w:eastAsia="宋体" w:hAnsi="simsun" w:cs="宋体"/>
          <w:color w:val="333333"/>
          <w:kern w:val="0"/>
          <w:sz w:val="24"/>
          <w:szCs w:val="24"/>
        </w:rPr>
        <w:t>2</w:t>
      </w:r>
      <w:r w:rsidRPr="006A0734">
        <w:rPr>
          <w:rFonts w:ascii="simsun" w:eastAsia="宋体" w:hAnsi="simsun" w:cs="宋体"/>
          <w:color w:val="333333"/>
          <w:kern w:val="0"/>
          <w:sz w:val="24"/>
          <w:szCs w:val="24"/>
        </w:rPr>
        <w:t>）、《</w:t>
      </w:r>
      <w:r w:rsidRPr="006A0734">
        <w:rPr>
          <w:rFonts w:ascii="simsun" w:eastAsia="宋体" w:hAnsi="simsun" w:cs="宋体"/>
          <w:color w:val="333333"/>
          <w:kern w:val="0"/>
          <w:sz w:val="24"/>
          <w:szCs w:val="24"/>
        </w:rPr>
        <w:t>2019</w:t>
      </w:r>
      <w:r w:rsidRPr="006A0734">
        <w:rPr>
          <w:rFonts w:ascii="simsun" w:eastAsia="宋体" w:hAnsi="simsun" w:cs="宋体"/>
          <w:color w:val="333333"/>
          <w:kern w:val="0"/>
          <w:sz w:val="24"/>
          <w:szCs w:val="24"/>
        </w:rPr>
        <w:t>年度金融支农创新试点服务事项绩效目标表》（附件</w:t>
      </w:r>
      <w:r w:rsidRPr="006A0734">
        <w:rPr>
          <w:rFonts w:ascii="simsun" w:eastAsia="宋体" w:hAnsi="simsun" w:cs="宋体"/>
          <w:color w:val="333333"/>
          <w:kern w:val="0"/>
          <w:sz w:val="24"/>
          <w:szCs w:val="24"/>
        </w:rPr>
        <w:t>3</w:t>
      </w:r>
      <w:r w:rsidRPr="006A0734">
        <w:rPr>
          <w:rFonts w:ascii="simsun" w:eastAsia="宋体" w:hAnsi="simsun" w:cs="宋体"/>
          <w:color w:val="333333"/>
          <w:kern w:val="0"/>
          <w:sz w:val="24"/>
          <w:szCs w:val="24"/>
        </w:rPr>
        <w:t>）。实施方案应主要包括试点背景意义、主要内容、可行性和创新性、绩效目标、进度安排、金融机构与农业农村部门合作机制、资金使用和保障措施等。</w:t>
      </w:r>
    </w:p>
    <w:p w:rsidR="006A0734" w:rsidRPr="006A0734" w:rsidRDefault="006A0734" w:rsidP="006A0734">
      <w:pPr>
        <w:widowControl/>
        <w:shd w:val="clear" w:color="auto" w:fill="FFFFFF"/>
        <w:spacing w:before="225"/>
        <w:ind w:firstLine="480"/>
        <w:rPr>
          <w:rFonts w:ascii="simsun" w:eastAsia="宋体" w:hAnsi="simsun" w:cs="宋体"/>
          <w:color w:val="333333"/>
          <w:kern w:val="0"/>
          <w:sz w:val="24"/>
          <w:szCs w:val="24"/>
        </w:rPr>
      </w:pPr>
      <w:r w:rsidRPr="006A0734">
        <w:rPr>
          <w:rFonts w:ascii="simsun" w:eastAsia="宋体" w:hAnsi="simsun" w:cs="宋体"/>
          <w:color w:val="333333"/>
          <w:kern w:val="0"/>
          <w:sz w:val="24"/>
          <w:szCs w:val="24"/>
        </w:rPr>
        <w:t>对于具有相对固定性、连续性的试点，鼓励金融机构同步编制期限不超过</w:t>
      </w:r>
      <w:r w:rsidRPr="006A0734">
        <w:rPr>
          <w:rFonts w:ascii="simsun" w:eastAsia="宋体" w:hAnsi="simsun" w:cs="宋体"/>
          <w:color w:val="333333"/>
          <w:kern w:val="0"/>
          <w:sz w:val="24"/>
          <w:szCs w:val="24"/>
        </w:rPr>
        <w:t>3</w:t>
      </w:r>
      <w:r w:rsidRPr="006A0734">
        <w:rPr>
          <w:rFonts w:ascii="simsun" w:eastAsia="宋体" w:hAnsi="simsun" w:cs="宋体"/>
          <w:color w:val="333333"/>
          <w:kern w:val="0"/>
          <w:sz w:val="24"/>
          <w:szCs w:val="24"/>
        </w:rPr>
        <w:t>年的规划方案，将总体绩效目标在三年内统筹设定，并</w:t>
      </w:r>
      <w:proofErr w:type="gramStart"/>
      <w:r w:rsidRPr="006A0734">
        <w:rPr>
          <w:rFonts w:ascii="simsun" w:eastAsia="宋体" w:hAnsi="simsun" w:cs="宋体"/>
          <w:color w:val="333333"/>
          <w:kern w:val="0"/>
          <w:sz w:val="24"/>
          <w:szCs w:val="24"/>
        </w:rPr>
        <w:t>明确分</w:t>
      </w:r>
      <w:proofErr w:type="gramEnd"/>
      <w:r w:rsidRPr="006A0734">
        <w:rPr>
          <w:rFonts w:ascii="simsun" w:eastAsia="宋体" w:hAnsi="simsun" w:cs="宋体"/>
          <w:color w:val="333333"/>
          <w:kern w:val="0"/>
          <w:sz w:val="24"/>
          <w:szCs w:val="24"/>
        </w:rPr>
        <w:t>年进度安排，做到衔接有序、切实可行。</w:t>
      </w:r>
    </w:p>
    <w:p w:rsidR="006A0734" w:rsidRPr="006A0734" w:rsidRDefault="006A0734" w:rsidP="006A0734">
      <w:pPr>
        <w:widowControl/>
        <w:shd w:val="clear" w:color="auto" w:fill="FFFFFF"/>
        <w:spacing w:before="225"/>
        <w:ind w:firstLine="480"/>
        <w:rPr>
          <w:rFonts w:ascii="simsun" w:eastAsia="宋体" w:hAnsi="simsun" w:cs="宋体"/>
          <w:color w:val="333333"/>
          <w:kern w:val="0"/>
          <w:sz w:val="24"/>
          <w:szCs w:val="24"/>
        </w:rPr>
      </w:pPr>
      <w:r w:rsidRPr="006A0734">
        <w:rPr>
          <w:rFonts w:ascii="simsun" w:eastAsia="宋体" w:hAnsi="simsun" w:cs="宋体"/>
          <w:color w:val="333333"/>
          <w:kern w:val="0"/>
          <w:sz w:val="24"/>
          <w:szCs w:val="24"/>
        </w:rPr>
        <w:t>（二）推荐排序。金融机构将年度实施方案、规划方案报送省级农业农村部门。省级农业农村部门结合本地区金融服务乡村振兴重点领域和薄弱环节，组织开展创新试点服务事项推荐工作，统筹平衡信贷类、保险类服务事项数量以及承接主体情况，确定拟推荐的创新试点服务事项，排出优先序，并及时向农业农村部计划财务司报送创新试点服务事项推荐函，以及各服务事项当年实施方案、意向情况表、绩效目标表、规划方案。</w:t>
      </w:r>
    </w:p>
    <w:p w:rsidR="006A0734" w:rsidRPr="006A0734" w:rsidRDefault="006A0734" w:rsidP="006A0734">
      <w:pPr>
        <w:widowControl/>
        <w:shd w:val="clear" w:color="auto" w:fill="FFFFFF"/>
        <w:spacing w:before="225"/>
        <w:ind w:firstLine="480"/>
        <w:rPr>
          <w:rFonts w:ascii="simsun" w:eastAsia="宋体" w:hAnsi="simsun" w:cs="宋体"/>
          <w:color w:val="333333"/>
          <w:kern w:val="0"/>
          <w:sz w:val="24"/>
          <w:szCs w:val="24"/>
        </w:rPr>
      </w:pPr>
      <w:r w:rsidRPr="006A0734">
        <w:rPr>
          <w:rFonts w:ascii="simsun" w:eastAsia="宋体" w:hAnsi="simsun" w:cs="宋体"/>
          <w:color w:val="333333"/>
          <w:kern w:val="0"/>
          <w:sz w:val="24"/>
          <w:szCs w:val="24"/>
        </w:rPr>
        <w:t>（三）审查备案。农业农村部计划财务司组织有关专家，对省级农业农村部门报送的试点材料，就创新性、可行性，以及方案质量、放大倍数等因素进行审查备案，对不符合条件的将不予采购。</w:t>
      </w:r>
    </w:p>
    <w:p w:rsidR="006A0734" w:rsidRPr="006A0734" w:rsidRDefault="006A0734" w:rsidP="006A0734">
      <w:pPr>
        <w:widowControl/>
        <w:shd w:val="clear" w:color="auto" w:fill="FFFFFF"/>
        <w:spacing w:before="225"/>
        <w:ind w:firstLine="480"/>
        <w:rPr>
          <w:rFonts w:ascii="simsun" w:eastAsia="宋体" w:hAnsi="simsun" w:cs="宋体"/>
          <w:color w:val="333333"/>
          <w:kern w:val="0"/>
          <w:sz w:val="24"/>
          <w:szCs w:val="24"/>
        </w:rPr>
      </w:pPr>
      <w:r w:rsidRPr="006A0734">
        <w:rPr>
          <w:rFonts w:ascii="simsun" w:eastAsia="宋体" w:hAnsi="simsun" w:cs="宋体"/>
          <w:color w:val="333333"/>
          <w:kern w:val="0"/>
          <w:sz w:val="24"/>
          <w:szCs w:val="24"/>
        </w:rPr>
        <w:t>（四）合同签订。农业农村部计划财务司与各创新试点服务事项承接主体逐个签订当年政府购买服务合同，订立政府购买服务绩效目标表。</w:t>
      </w:r>
    </w:p>
    <w:p w:rsidR="006A0734" w:rsidRPr="006A0734" w:rsidRDefault="006A0734" w:rsidP="006A0734">
      <w:pPr>
        <w:widowControl/>
        <w:shd w:val="clear" w:color="auto" w:fill="FFFFFF"/>
        <w:spacing w:before="225"/>
        <w:ind w:firstLine="480"/>
        <w:rPr>
          <w:rFonts w:ascii="simsun" w:eastAsia="宋体" w:hAnsi="simsun" w:cs="宋体"/>
          <w:color w:val="333333"/>
          <w:kern w:val="0"/>
          <w:sz w:val="24"/>
          <w:szCs w:val="24"/>
        </w:rPr>
      </w:pPr>
      <w:r w:rsidRPr="006A0734">
        <w:rPr>
          <w:rFonts w:ascii="simsun" w:eastAsia="宋体" w:hAnsi="simsun" w:cs="宋体"/>
          <w:color w:val="333333"/>
          <w:kern w:val="0"/>
          <w:sz w:val="24"/>
          <w:szCs w:val="24"/>
        </w:rPr>
        <w:t>（五）资金支付。农业农村部计划财务司根据签订的政府购买服务合同和承接方出具的服务费发票支付资金。</w:t>
      </w:r>
    </w:p>
    <w:p w:rsidR="006A0734" w:rsidRPr="006A0734" w:rsidRDefault="006A0734" w:rsidP="006A0734">
      <w:pPr>
        <w:widowControl/>
        <w:shd w:val="clear" w:color="auto" w:fill="FFFFFF"/>
        <w:spacing w:before="225"/>
        <w:ind w:firstLine="480"/>
        <w:rPr>
          <w:rFonts w:ascii="simsun" w:eastAsia="宋体" w:hAnsi="simsun" w:cs="宋体"/>
          <w:color w:val="333333"/>
          <w:kern w:val="0"/>
          <w:sz w:val="24"/>
          <w:szCs w:val="24"/>
        </w:rPr>
      </w:pPr>
      <w:r w:rsidRPr="006A0734">
        <w:rPr>
          <w:rFonts w:ascii="simsun" w:eastAsia="宋体" w:hAnsi="simsun" w:cs="宋体"/>
          <w:color w:val="333333"/>
          <w:kern w:val="0"/>
          <w:sz w:val="24"/>
          <w:szCs w:val="24"/>
        </w:rPr>
        <w:t>四、绩效管理和信息调度</w:t>
      </w:r>
    </w:p>
    <w:p w:rsidR="006A0734" w:rsidRPr="006A0734" w:rsidRDefault="006A0734" w:rsidP="006A0734">
      <w:pPr>
        <w:widowControl/>
        <w:shd w:val="clear" w:color="auto" w:fill="FFFFFF"/>
        <w:spacing w:before="225"/>
        <w:ind w:firstLine="480"/>
        <w:rPr>
          <w:rFonts w:ascii="simsun" w:eastAsia="宋体" w:hAnsi="simsun" w:cs="宋体"/>
          <w:color w:val="333333"/>
          <w:kern w:val="0"/>
          <w:sz w:val="24"/>
          <w:szCs w:val="24"/>
        </w:rPr>
      </w:pPr>
      <w:r w:rsidRPr="006A0734">
        <w:rPr>
          <w:rFonts w:ascii="simsun" w:eastAsia="宋体" w:hAnsi="simsun" w:cs="宋体"/>
          <w:color w:val="333333"/>
          <w:kern w:val="0"/>
          <w:sz w:val="24"/>
          <w:szCs w:val="24"/>
        </w:rPr>
        <w:lastRenderedPageBreak/>
        <w:t>农业农村部计划财务司将建立健全政府购买服务绩效管理制度，开展绩效评估、绩效监控、绩效评价，并加强绩效评价结果应用，着力提高创新试点实施质量和效率。同时，将通过直报系统，定期调度各创新试点服务事项进展情况，推动服务事项落实落地。各省级农业农村部门要加强统筹协调，于</w:t>
      </w:r>
      <w:r w:rsidRPr="006A0734">
        <w:rPr>
          <w:rFonts w:ascii="simsun" w:eastAsia="宋体" w:hAnsi="simsun" w:cs="宋体"/>
          <w:color w:val="333333"/>
          <w:kern w:val="0"/>
          <w:sz w:val="24"/>
          <w:szCs w:val="24"/>
        </w:rPr>
        <w:t>2019</w:t>
      </w:r>
      <w:r w:rsidRPr="006A0734">
        <w:rPr>
          <w:rFonts w:ascii="simsun" w:eastAsia="宋体" w:hAnsi="simsun" w:cs="宋体"/>
          <w:color w:val="333333"/>
          <w:kern w:val="0"/>
          <w:sz w:val="24"/>
          <w:szCs w:val="24"/>
        </w:rPr>
        <w:t>年</w:t>
      </w:r>
      <w:r w:rsidRPr="006A0734">
        <w:rPr>
          <w:rFonts w:ascii="simsun" w:eastAsia="宋体" w:hAnsi="simsun" w:cs="宋体"/>
          <w:color w:val="333333"/>
          <w:kern w:val="0"/>
          <w:sz w:val="24"/>
          <w:szCs w:val="24"/>
        </w:rPr>
        <w:t>7</w:t>
      </w:r>
      <w:r w:rsidRPr="006A0734">
        <w:rPr>
          <w:rFonts w:ascii="simsun" w:eastAsia="宋体" w:hAnsi="simsun" w:cs="宋体"/>
          <w:color w:val="333333"/>
          <w:kern w:val="0"/>
          <w:sz w:val="24"/>
          <w:szCs w:val="24"/>
        </w:rPr>
        <w:t>月</w:t>
      </w:r>
      <w:r w:rsidRPr="006A0734">
        <w:rPr>
          <w:rFonts w:ascii="simsun" w:eastAsia="宋体" w:hAnsi="simsun" w:cs="宋体"/>
          <w:color w:val="333333"/>
          <w:kern w:val="0"/>
          <w:sz w:val="24"/>
          <w:szCs w:val="24"/>
        </w:rPr>
        <w:t>31</w:t>
      </w:r>
      <w:r w:rsidRPr="006A0734">
        <w:rPr>
          <w:rFonts w:ascii="simsun" w:eastAsia="宋体" w:hAnsi="simsun" w:cs="宋体"/>
          <w:color w:val="333333"/>
          <w:kern w:val="0"/>
          <w:sz w:val="24"/>
          <w:szCs w:val="24"/>
        </w:rPr>
        <w:t>日前将推荐函、实施方案、规划方案等相关材料一式两份（加盖公章），报送农业农村部计划财务司（电子文档一并发送至电子邮箱），逾期一律不予受理。</w:t>
      </w:r>
    </w:p>
    <w:p w:rsidR="006A0734" w:rsidRPr="006A0734" w:rsidRDefault="006A0734" w:rsidP="006A0734">
      <w:pPr>
        <w:widowControl/>
        <w:shd w:val="clear" w:color="auto" w:fill="FFFFFF"/>
        <w:spacing w:before="225"/>
        <w:ind w:firstLine="480"/>
        <w:rPr>
          <w:rFonts w:ascii="simsun" w:eastAsia="宋体" w:hAnsi="simsun" w:cs="宋体"/>
          <w:color w:val="333333"/>
          <w:kern w:val="0"/>
          <w:sz w:val="24"/>
          <w:szCs w:val="24"/>
        </w:rPr>
      </w:pPr>
      <w:r w:rsidRPr="006A0734">
        <w:rPr>
          <w:rFonts w:ascii="simsun" w:eastAsia="宋体" w:hAnsi="simsun" w:cs="宋体"/>
          <w:color w:val="333333"/>
          <w:kern w:val="0"/>
          <w:sz w:val="24"/>
          <w:szCs w:val="24"/>
        </w:rPr>
        <w:t>联系人：程百川、董明</w:t>
      </w:r>
    </w:p>
    <w:p w:rsidR="006A0734" w:rsidRPr="006A0734" w:rsidRDefault="006A0734" w:rsidP="006A0734">
      <w:pPr>
        <w:widowControl/>
        <w:shd w:val="clear" w:color="auto" w:fill="FFFFFF"/>
        <w:spacing w:before="225"/>
        <w:ind w:firstLine="480"/>
        <w:rPr>
          <w:rFonts w:ascii="simsun" w:eastAsia="宋体" w:hAnsi="simsun" w:cs="宋体"/>
          <w:color w:val="333333"/>
          <w:kern w:val="0"/>
          <w:sz w:val="24"/>
          <w:szCs w:val="24"/>
        </w:rPr>
      </w:pPr>
      <w:r w:rsidRPr="006A0734">
        <w:rPr>
          <w:rFonts w:ascii="simsun" w:eastAsia="宋体" w:hAnsi="simsun" w:cs="宋体"/>
          <w:color w:val="333333"/>
          <w:kern w:val="0"/>
          <w:sz w:val="24"/>
          <w:szCs w:val="24"/>
        </w:rPr>
        <w:t>联系电话：</w:t>
      </w:r>
      <w:r w:rsidRPr="006A0734">
        <w:rPr>
          <w:rFonts w:ascii="simsun" w:eastAsia="宋体" w:hAnsi="simsun" w:cs="宋体"/>
          <w:color w:val="333333"/>
          <w:kern w:val="0"/>
          <w:sz w:val="24"/>
          <w:szCs w:val="24"/>
        </w:rPr>
        <w:t>010—59193221</w:t>
      </w:r>
      <w:r w:rsidRPr="006A0734">
        <w:rPr>
          <w:rFonts w:ascii="simsun" w:eastAsia="宋体" w:hAnsi="simsun" w:cs="宋体"/>
          <w:color w:val="333333"/>
          <w:kern w:val="0"/>
          <w:sz w:val="24"/>
          <w:szCs w:val="24"/>
        </w:rPr>
        <w:t>、</w:t>
      </w:r>
      <w:r w:rsidRPr="006A0734">
        <w:rPr>
          <w:rFonts w:ascii="simsun" w:eastAsia="宋体" w:hAnsi="simsun" w:cs="宋体"/>
          <w:color w:val="333333"/>
          <w:kern w:val="0"/>
          <w:sz w:val="24"/>
          <w:szCs w:val="24"/>
        </w:rPr>
        <w:t>59192519</w:t>
      </w:r>
    </w:p>
    <w:p w:rsidR="006A0734" w:rsidRPr="006A0734" w:rsidRDefault="006A0734" w:rsidP="006A0734">
      <w:pPr>
        <w:widowControl/>
        <w:shd w:val="clear" w:color="auto" w:fill="FFFFFF"/>
        <w:spacing w:before="225"/>
        <w:ind w:firstLine="480"/>
        <w:rPr>
          <w:rFonts w:ascii="simsun" w:eastAsia="宋体" w:hAnsi="simsun" w:cs="宋体"/>
          <w:color w:val="333333"/>
          <w:kern w:val="0"/>
          <w:sz w:val="24"/>
          <w:szCs w:val="24"/>
        </w:rPr>
      </w:pPr>
      <w:r w:rsidRPr="006A0734">
        <w:rPr>
          <w:rFonts w:ascii="simsun" w:eastAsia="宋体" w:hAnsi="simsun" w:cs="宋体"/>
          <w:color w:val="333333"/>
          <w:kern w:val="0"/>
          <w:sz w:val="24"/>
          <w:szCs w:val="24"/>
        </w:rPr>
        <w:t>电子邮件：</w:t>
      </w:r>
      <w:r w:rsidRPr="006A0734">
        <w:rPr>
          <w:rFonts w:ascii="simsun" w:eastAsia="宋体" w:hAnsi="simsun" w:cs="宋体"/>
          <w:color w:val="333333"/>
          <w:kern w:val="0"/>
          <w:sz w:val="24"/>
          <w:szCs w:val="24"/>
        </w:rPr>
        <w:t>moafinance@agri.gov.cn</w:t>
      </w:r>
    </w:p>
    <w:p w:rsidR="006A0734" w:rsidRPr="006A0734" w:rsidRDefault="006A0734" w:rsidP="006A0734">
      <w:pPr>
        <w:widowControl/>
        <w:shd w:val="clear" w:color="auto" w:fill="FFFFFF"/>
        <w:spacing w:before="225"/>
        <w:ind w:firstLine="480"/>
        <w:rPr>
          <w:rFonts w:ascii="simsun" w:eastAsia="宋体" w:hAnsi="simsun" w:cs="宋体"/>
          <w:color w:val="333333"/>
          <w:kern w:val="0"/>
          <w:sz w:val="24"/>
          <w:szCs w:val="24"/>
        </w:rPr>
      </w:pPr>
      <w:r w:rsidRPr="006A0734">
        <w:rPr>
          <w:rFonts w:ascii="simsun" w:eastAsia="宋体" w:hAnsi="simsun" w:cs="宋体"/>
          <w:color w:val="333333"/>
          <w:kern w:val="0"/>
          <w:sz w:val="24"/>
          <w:szCs w:val="24"/>
        </w:rPr>
        <w:t>直报系统网址：</w:t>
      </w:r>
      <w:r w:rsidRPr="006A0734">
        <w:rPr>
          <w:rFonts w:ascii="simsun" w:eastAsia="宋体" w:hAnsi="simsun" w:cs="宋体"/>
          <w:color w:val="333333"/>
          <w:kern w:val="0"/>
          <w:sz w:val="24"/>
          <w:szCs w:val="24"/>
        </w:rPr>
        <w:t>http://xnzb.org.cn/</w:t>
      </w:r>
    </w:p>
    <w:p w:rsidR="006A0734" w:rsidRPr="006A0734" w:rsidRDefault="006A0734" w:rsidP="006A0734">
      <w:pPr>
        <w:widowControl/>
        <w:shd w:val="clear" w:color="auto" w:fill="FFFFFF"/>
        <w:spacing w:before="225"/>
        <w:ind w:firstLine="480"/>
        <w:rPr>
          <w:rFonts w:ascii="simsun" w:eastAsia="宋体" w:hAnsi="simsun" w:cs="宋体"/>
          <w:color w:val="333333"/>
          <w:kern w:val="0"/>
          <w:sz w:val="24"/>
          <w:szCs w:val="24"/>
        </w:rPr>
      </w:pPr>
      <w:r w:rsidRPr="006A0734">
        <w:rPr>
          <w:rFonts w:ascii="simsun" w:eastAsia="宋体" w:hAnsi="simsun" w:cs="宋体"/>
          <w:color w:val="333333"/>
          <w:kern w:val="0"/>
          <w:sz w:val="24"/>
          <w:szCs w:val="24"/>
        </w:rPr>
        <w:t>附件：</w:t>
      </w:r>
      <w:r w:rsidRPr="006A0734">
        <w:rPr>
          <w:rFonts w:ascii="simsun" w:eastAsia="宋体" w:hAnsi="simsun" w:cs="宋体"/>
          <w:color w:val="333333"/>
          <w:kern w:val="0"/>
          <w:sz w:val="24"/>
          <w:szCs w:val="24"/>
        </w:rPr>
        <w:t>1.2019</w:t>
      </w:r>
      <w:r w:rsidRPr="006A0734">
        <w:rPr>
          <w:rFonts w:ascii="simsun" w:eastAsia="宋体" w:hAnsi="simsun" w:cs="宋体"/>
          <w:color w:val="333333"/>
          <w:kern w:val="0"/>
          <w:sz w:val="24"/>
          <w:szCs w:val="24"/>
        </w:rPr>
        <w:t>年度金融支农创新试点服务事项重点选题方向参考</w:t>
      </w:r>
    </w:p>
    <w:p w:rsidR="006A0734" w:rsidRPr="006A0734" w:rsidRDefault="006A0734" w:rsidP="006A0734">
      <w:pPr>
        <w:widowControl/>
        <w:shd w:val="clear" w:color="auto" w:fill="FFFFFF"/>
        <w:spacing w:before="225"/>
        <w:ind w:firstLine="480"/>
        <w:rPr>
          <w:rFonts w:ascii="simsun" w:eastAsia="宋体" w:hAnsi="simsun" w:cs="宋体"/>
          <w:color w:val="333333"/>
          <w:kern w:val="0"/>
          <w:sz w:val="24"/>
          <w:szCs w:val="24"/>
        </w:rPr>
      </w:pPr>
      <w:r w:rsidRPr="006A0734">
        <w:rPr>
          <w:rFonts w:ascii="simsun" w:eastAsia="宋体" w:hAnsi="simsun" w:cs="宋体"/>
          <w:color w:val="333333"/>
          <w:kern w:val="0"/>
          <w:sz w:val="24"/>
          <w:szCs w:val="24"/>
        </w:rPr>
        <w:t>2.2019</w:t>
      </w:r>
      <w:r w:rsidRPr="006A0734">
        <w:rPr>
          <w:rFonts w:ascii="simsun" w:eastAsia="宋体" w:hAnsi="simsun" w:cs="宋体"/>
          <w:color w:val="333333"/>
          <w:kern w:val="0"/>
          <w:sz w:val="24"/>
          <w:szCs w:val="24"/>
        </w:rPr>
        <w:t>年度金融支农创新试点服务事项承接意向情况表</w:t>
      </w:r>
    </w:p>
    <w:p w:rsidR="006A0734" w:rsidRPr="006A0734" w:rsidRDefault="006A0734" w:rsidP="006A0734">
      <w:pPr>
        <w:widowControl/>
        <w:shd w:val="clear" w:color="auto" w:fill="FFFFFF"/>
        <w:spacing w:before="225"/>
        <w:ind w:firstLine="480"/>
        <w:rPr>
          <w:rFonts w:ascii="simsun" w:eastAsia="宋体" w:hAnsi="simsun" w:cs="宋体"/>
          <w:color w:val="333333"/>
          <w:kern w:val="0"/>
          <w:sz w:val="24"/>
          <w:szCs w:val="24"/>
        </w:rPr>
      </w:pPr>
      <w:r w:rsidRPr="006A0734">
        <w:rPr>
          <w:rFonts w:ascii="simsun" w:eastAsia="宋体" w:hAnsi="simsun" w:cs="宋体"/>
          <w:color w:val="333333"/>
          <w:kern w:val="0"/>
          <w:sz w:val="24"/>
          <w:szCs w:val="24"/>
        </w:rPr>
        <w:t>3.2019</w:t>
      </w:r>
      <w:r w:rsidRPr="006A0734">
        <w:rPr>
          <w:rFonts w:ascii="simsun" w:eastAsia="宋体" w:hAnsi="simsun" w:cs="宋体"/>
          <w:color w:val="333333"/>
          <w:kern w:val="0"/>
          <w:sz w:val="24"/>
          <w:szCs w:val="24"/>
        </w:rPr>
        <w:t>年度金融支农创新试点服务事项绩效目标表</w:t>
      </w:r>
    </w:p>
    <w:p w:rsidR="006A0734" w:rsidRPr="006A0734" w:rsidRDefault="006A0734" w:rsidP="006A0734">
      <w:pPr>
        <w:widowControl/>
        <w:shd w:val="clear" w:color="auto" w:fill="FFFFFF"/>
        <w:spacing w:before="225"/>
        <w:ind w:firstLine="480"/>
        <w:rPr>
          <w:rFonts w:ascii="simsun" w:eastAsia="宋体" w:hAnsi="simsun" w:cs="宋体"/>
          <w:color w:val="333333"/>
          <w:kern w:val="0"/>
          <w:sz w:val="24"/>
          <w:szCs w:val="24"/>
        </w:rPr>
      </w:pPr>
      <w:r w:rsidRPr="006A0734">
        <w:rPr>
          <w:rFonts w:ascii="simsun" w:eastAsia="宋体" w:hAnsi="simsun" w:cs="宋体"/>
          <w:color w:val="333333"/>
          <w:kern w:val="0"/>
          <w:sz w:val="24"/>
          <w:szCs w:val="24"/>
        </w:rPr>
        <w:t>农业农村部办公厅</w:t>
      </w:r>
    </w:p>
    <w:p w:rsidR="006A0734" w:rsidRPr="006A0734" w:rsidRDefault="006A0734" w:rsidP="006A0734">
      <w:pPr>
        <w:widowControl/>
        <w:shd w:val="clear" w:color="auto" w:fill="FFFFFF"/>
        <w:spacing w:before="225"/>
        <w:ind w:firstLine="480"/>
        <w:rPr>
          <w:rFonts w:ascii="simsun" w:eastAsia="宋体" w:hAnsi="simsun" w:cs="宋体"/>
          <w:color w:val="333333"/>
          <w:kern w:val="0"/>
          <w:sz w:val="24"/>
          <w:szCs w:val="24"/>
        </w:rPr>
      </w:pPr>
      <w:r w:rsidRPr="006A0734">
        <w:rPr>
          <w:rFonts w:ascii="simsun" w:eastAsia="宋体" w:hAnsi="simsun" w:cs="宋体"/>
          <w:color w:val="333333"/>
          <w:kern w:val="0"/>
          <w:sz w:val="24"/>
          <w:szCs w:val="24"/>
        </w:rPr>
        <w:t>2019</w:t>
      </w:r>
      <w:r w:rsidRPr="006A0734">
        <w:rPr>
          <w:rFonts w:ascii="simsun" w:eastAsia="宋体" w:hAnsi="simsun" w:cs="宋体"/>
          <w:color w:val="333333"/>
          <w:kern w:val="0"/>
          <w:sz w:val="24"/>
          <w:szCs w:val="24"/>
        </w:rPr>
        <w:t>年</w:t>
      </w:r>
      <w:r w:rsidRPr="006A0734">
        <w:rPr>
          <w:rFonts w:ascii="simsun" w:eastAsia="宋体" w:hAnsi="simsun" w:cs="宋体"/>
          <w:color w:val="333333"/>
          <w:kern w:val="0"/>
          <w:sz w:val="24"/>
          <w:szCs w:val="24"/>
        </w:rPr>
        <w:t>7</w:t>
      </w:r>
      <w:r w:rsidRPr="006A0734">
        <w:rPr>
          <w:rFonts w:ascii="simsun" w:eastAsia="宋体" w:hAnsi="simsun" w:cs="宋体"/>
          <w:color w:val="333333"/>
          <w:kern w:val="0"/>
          <w:sz w:val="24"/>
          <w:szCs w:val="24"/>
        </w:rPr>
        <w:t>月</w:t>
      </w:r>
      <w:r w:rsidRPr="006A0734">
        <w:rPr>
          <w:rFonts w:ascii="simsun" w:eastAsia="宋体" w:hAnsi="simsun" w:cs="宋体"/>
          <w:color w:val="333333"/>
          <w:kern w:val="0"/>
          <w:sz w:val="24"/>
          <w:szCs w:val="24"/>
        </w:rPr>
        <w:t>5</w:t>
      </w:r>
      <w:r w:rsidRPr="006A0734">
        <w:rPr>
          <w:rFonts w:ascii="simsun" w:eastAsia="宋体" w:hAnsi="simsun" w:cs="宋体"/>
          <w:color w:val="333333"/>
          <w:kern w:val="0"/>
          <w:sz w:val="24"/>
          <w:szCs w:val="24"/>
        </w:rPr>
        <w:t>日</w:t>
      </w:r>
    </w:p>
    <w:p w:rsidR="00A01D53" w:rsidRPr="006A0734" w:rsidRDefault="00A01D53" w:rsidP="006A0734">
      <w:bookmarkStart w:id="0" w:name="_GoBack"/>
      <w:bookmarkEnd w:id="0"/>
    </w:p>
    <w:sectPr w:rsidR="00A01D53" w:rsidRPr="006A07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imsun">
    <w:altName w:val="Cambria"/>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734"/>
    <w:rsid w:val="006A0734"/>
    <w:rsid w:val="00A01D53"/>
    <w:rsid w:val="00D326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D2310"/>
  <w15:chartTrackingRefBased/>
  <w15:docId w15:val="{43DBE84B-4BC1-4070-94EC-07E194571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2755173">
      <w:bodyDiv w:val="1"/>
      <w:marLeft w:val="0"/>
      <w:marRight w:val="0"/>
      <w:marTop w:val="0"/>
      <w:marBottom w:val="0"/>
      <w:divBdr>
        <w:top w:val="none" w:sz="0" w:space="0" w:color="auto"/>
        <w:left w:val="none" w:sz="0" w:space="0" w:color="auto"/>
        <w:bottom w:val="none" w:sz="0" w:space="0" w:color="auto"/>
        <w:right w:val="none" w:sz="0" w:space="0" w:color="auto"/>
      </w:divBdr>
      <w:divsChild>
        <w:div w:id="1778598941">
          <w:marLeft w:val="0"/>
          <w:marRight w:val="0"/>
          <w:marTop w:val="0"/>
          <w:marBottom w:val="300"/>
          <w:divBdr>
            <w:top w:val="none" w:sz="0" w:space="0" w:color="auto"/>
            <w:left w:val="none" w:sz="0" w:space="0" w:color="auto"/>
            <w:bottom w:val="none" w:sz="0" w:space="0" w:color="auto"/>
            <w:right w:val="none" w:sz="0" w:space="0" w:color="auto"/>
          </w:divBdr>
          <w:divsChild>
            <w:div w:id="1079525390">
              <w:marLeft w:val="300"/>
              <w:marRight w:val="300"/>
              <w:marTop w:val="0"/>
              <w:marBottom w:val="300"/>
              <w:divBdr>
                <w:top w:val="single" w:sz="6" w:space="23" w:color="DDDDDD"/>
                <w:left w:val="single" w:sz="6" w:space="31" w:color="DDDDDD"/>
                <w:bottom w:val="single" w:sz="6" w:space="23" w:color="DDDDDD"/>
                <w:right w:val="single" w:sz="6" w:space="31" w:color="DDDDDD"/>
              </w:divBdr>
              <w:divsChild>
                <w:div w:id="196635251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522861879">
          <w:marLeft w:val="0"/>
          <w:marRight w:val="0"/>
          <w:marTop w:val="0"/>
          <w:marBottom w:val="0"/>
          <w:divBdr>
            <w:top w:val="none" w:sz="0" w:space="0" w:color="auto"/>
            <w:left w:val="none" w:sz="0" w:space="0" w:color="auto"/>
            <w:bottom w:val="none" w:sz="0" w:space="0" w:color="auto"/>
            <w:right w:val="none" w:sz="0" w:space="0" w:color="auto"/>
          </w:divBdr>
          <w:divsChild>
            <w:div w:id="224881589">
              <w:marLeft w:val="0"/>
              <w:marRight w:val="0"/>
              <w:marTop w:val="0"/>
              <w:marBottom w:val="0"/>
              <w:divBdr>
                <w:top w:val="none" w:sz="0" w:space="0" w:color="auto"/>
                <w:left w:val="none" w:sz="0" w:space="0" w:color="auto"/>
                <w:bottom w:val="none" w:sz="0" w:space="0" w:color="auto"/>
                <w:right w:val="none" w:sz="0" w:space="0" w:color="auto"/>
              </w:divBdr>
              <w:divsChild>
                <w:div w:id="860046134">
                  <w:marLeft w:val="0"/>
                  <w:marRight w:val="0"/>
                  <w:marTop w:val="0"/>
                  <w:marBottom w:val="0"/>
                  <w:divBdr>
                    <w:top w:val="none" w:sz="0" w:space="0" w:color="auto"/>
                    <w:left w:val="none" w:sz="0" w:space="0" w:color="auto"/>
                    <w:bottom w:val="none" w:sz="0" w:space="0" w:color="auto"/>
                    <w:right w:val="none" w:sz="0" w:space="0" w:color="auto"/>
                  </w:divBdr>
                </w:div>
                <w:div w:id="2043287083">
                  <w:marLeft w:val="0"/>
                  <w:marRight w:val="0"/>
                  <w:marTop w:val="0"/>
                  <w:marBottom w:val="0"/>
                  <w:divBdr>
                    <w:top w:val="none" w:sz="0" w:space="0" w:color="auto"/>
                    <w:left w:val="none" w:sz="0" w:space="0" w:color="auto"/>
                    <w:bottom w:val="none" w:sz="0" w:space="0" w:color="auto"/>
                    <w:right w:val="none" w:sz="0" w:space="0" w:color="auto"/>
                  </w:divBdr>
                </w:div>
                <w:div w:id="208282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113189">
      <w:bodyDiv w:val="1"/>
      <w:marLeft w:val="0"/>
      <w:marRight w:val="0"/>
      <w:marTop w:val="0"/>
      <w:marBottom w:val="0"/>
      <w:divBdr>
        <w:top w:val="none" w:sz="0" w:space="0" w:color="auto"/>
        <w:left w:val="none" w:sz="0" w:space="0" w:color="auto"/>
        <w:bottom w:val="none" w:sz="0" w:space="0" w:color="auto"/>
        <w:right w:val="none" w:sz="0" w:space="0" w:color="auto"/>
      </w:divBdr>
      <w:divsChild>
        <w:div w:id="1822234799">
          <w:marLeft w:val="0"/>
          <w:marRight w:val="0"/>
          <w:marTop w:val="0"/>
          <w:marBottom w:val="300"/>
          <w:divBdr>
            <w:top w:val="none" w:sz="0" w:space="0" w:color="auto"/>
            <w:left w:val="none" w:sz="0" w:space="0" w:color="auto"/>
            <w:bottom w:val="none" w:sz="0" w:space="0" w:color="auto"/>
            <w:right w:val="none" w:sz="0" w:space="0" w:color="auto"/>
          </w:divBdr>
          <w:divsChild>
            <w:div w:id="2013294733">
              <w:marLeft w:val="300"/>
              <w:marRight w:val="300"/>
              <w:marTop w:val="0"/>
              <w:marBottom w:val="300"/>
              <w:divBdr>
                <w:top w:val="single" w:sz="6" w:space="23" w:color="DDDDDD"/>
                <w:left w:val="single" w:sz="6" w:space="31" w:color="DDDDDD"/>
                <w:bottom w:val="single" w:sz="6" w:space="23" w:color="DDDDDD"/>
                <w:right w:val="single" w:sz="6" w:space="31" w:color="DDDDDD"/>
              </w:divBdr>
              <w:divsChild>
                <w:div w:id="74537294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323508134">
          <w:marLeft w:val="0"/>
          <w:marRight w:val="0"/>
          <w:marTop w:val="0"/>
          <w:marBottom w:val="0"/>
          <w:divBdr>
            <w:top w:val="none" w:sz="0" w:space="0" w:color="auto"/>
            <w:left w:val="none" w:sz="0" w:space="0" w:color="auto"/>
            <w:bottom w:val="none" w:sz="0" w:space="0" w:color="auto"/>
            <w:right w:val="none" w:sz="0" w:space="0" w:color="auto"/>
          </w:divBdr>
          <w:divsChild>
            <w:div w:id="617949861">
              <w:marLeft w:val="0"/>
              <w:marRight w:val="0"/>
              <w:marTop w:val="0"/>
              <w:marBottom w:val="0"/>
              <w:divBdr>
                <w:top w:val="none" w:sz="0" w:space="0" w:color="auto"/>
                <w:left w:val="none" w:sz="0" w:space="0" w:color="auto"/>
                <w:bottom w:val="none" w:sz="0" w:space="0" w:color="auto"/>
                <w:right w:val="none" w:sz="0" w:space="0" w:color="auto"/>
              </w:divBdr>
              <w:divsChild>
                <w:div w:id="1918587855">
                  <w:marLeft w:val="0"/>
                  <w:marRight w:val="0"/>
                  <w:marTop w:val="0"/>
                  <w:marBottom w:val="0"/>
                  <w:divBdr>
                    <w:top w:val="none" w:sz="0" w:space="0" w:color="auto"/>
                    <w:left w:val="none" w:sz="0" w:space="0" w:color="auto"/>
                    <w:bottom w:val="none" w:sz="0" w:space="0" w:color="auto"/>
                    <w:right w:val="none" w:sz="0" w:space="0" w:color="auto"/>
                  </w:divBdr>
                </w:div>
                <w:div w:id="1494759372">
                  <w:marLeft w:val="0"/>
                  <w:marRight w:val="0"/>
                  <w:marTop w:val="0"/>
                  <w:marBottom w:val="0"/>
                  <w:divBdr>
                    <w:top w:val="none" w:sz="0" w:space="0" w:color="auto"/>
                    <w:left w:val="none" w:sz="0" w:space="0" w:color="auto"/>
                    <w:bottom w:val="none" w:sz="0" w:space="0" w:color="auto"/>
                    <w:right w:val="none" w:sz="0" w:space="0" w:color="auto"/>
                  </w:divBdr>
                </w:div>
                <w:div w:id="77058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42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387</Words>
  <Characters>2212</Characters>
  <Application>Microsoft Office Word</Application>
  <DocSecurity>0</DocSecurity>
  <Lines>18</Lines>
  <Paragraphs>5</Paragraphs>
  <ScaleCrop>false</ScaleCrop>
  <Company/>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c:creator>
  <cp:keywords/>
  <dc:description/>
  <cp:lastModifiedBy> </cp:lastModifiedBy>
  <cp:revision>1</cp:revision>
  <dcterms:created xsi:type="dcterms:W3CDTF">2019-07-18T12:05:00Z</dcterms:created>
  <dcterms:modified xsi:type="dcterms:W3CDTF">2019-07-18T12:17:00Z</dcterms:modified>
</cp:coreProperties>
</file>