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1</w:t>
      </w:r>
    </w:p>
    <w:p>
      <w:pPr>
        <w:spacing w:line="594" w:lineRule="exact"/>
        <w:rPr>
          <w:rFonts w:ascii="黑体" w:hAnsi="黑体" w:eastAsia="黑体" w:cs="Times New Roman"/>
          <w:sz w:val="32"/>
          <w:szCs w:val="32"/>
        </w:rPr>
      </w:pPr>
    </w:p>
    <w:p>
      <w:pPr>
        <w:spacing w:line="594" w:lineRule="exact"/>
        <w:jc w:val="center"/>
        <w:rPr>
          <w:rFonts w:ascii="方正小标宋简体" w:hAnsi="Calibri" w:eastAsia="方正小标宋简体" w:cs="Times New Roman"/>
          <w:spacing w:val="-12"/>
          <w:sz w:val="44"/>
          <w:szCs w:val="44"/>
        </w:rPr>
      </w:pPr>
      <w:r>
        <w:rPr>
          <w:rFonts w:hint="eastAsia" w:ascii="方正小标宋简体" w:hAnsi="Calibri" w:eastAsia="方正小标宋简体" w:cs="Times New Roman"/>
          <w:spacing w:val="-12"/>
          <w:sz w:val="44"/>
          <w:szCs w:val="44"/>
        </w:rPr>
        <w:t>部分不合格项目的小知识</w:t>
      </w:r>
    </w:p>
    <w:p>
      <w:pPr>
        <w:spacing w:line="594" w:lineRule="exact"/>
        <w:jc w:val="center"/>
        <w:rPr>
          <w:rFonts w:ascii="方正小标宋简体" w:hAnsi="Calibri" w:eastAsia="方正小标宋简体" w:cs="Times New Roman"/>
          <w:spacing w:val="-12"/>
          <w:sz w:val="44"/>
          <w:szCs w:val="44"/>
        </w:rPr>
      </w:pPr>
    </w:p>
    <w:p>
      <w:pPr>
        <w:spacing w:line="594" w:lineRule="exact"/>
        <w:ind w:firstLine="640" w:firstLineChars="200"/>
        <w:rPr>
          <w:rFonts w:eastAsia="仿宋_GB2312"/>
          <w:sz w:val="32"/>
          <w:szCs w:val="32"/>
        </w:rPr>
      </w:pPr>
      <w:r>
        <w:rPr>
          <w:rFonts w:hint="eastAsia" w:ascii="黑体" w:hAnsi="黑体" w:eastAsia="黑体" w:cs="黑体"/>
          <w:b w:val="0"/>
          <w:bCs/>
          <w:sz w:val="32"/>
          <w:szCs w:val="32"/>
        </w:rPr>
        <w:t>一、</w:t>
      </w:r>
      <w:r>
        <w:rPr>
          <w:rFonts w:hint="eastAsia" w:ascii="黑体" w:hAnsi="黑体" w:eastAsia="黑体"/>
          <w:spacing w:val="-12"/>
          <w:sz w:val="32"/>
          <w:szCs w:val="32"/>
          <w:lang w:eastAsia="zh-CN"/>
        </w:rPr>
        <w:t>酸价（以脂肪计）</w:t>
      </w:r>
    </w:p>
    <w:p>
      <w:pPr>
        <w:spacing w:line="594" w:lineRule="exact"/>
        <w:ind w:firstLine="640" w:firstLineChars="200"/>
        <w:rPr>
          <w:rFonts w:hint="eastAsia" w:ascii="黑体" w:hAnsi="黑体" w:eastAsia="黑体" w:cs="黑体"/>
          <w:b w:val="0"/>
          <w:bCs/>
          <w:sz w:val="32"/>
          <w:szCs w:val="32"/>
        </w:rPr>
      </w:pPr>
      <w:r>
        <w:rPr>
          <w:rFonts w:eastAsia="仿宋_GB2312"/>
          <w:sz w:val="32"/>
          <w:szCs w:val="32"/>
        </w:rPr>
        <w:t>酸价主要反映食品中的油脂酸败程度。酸价超标会导致食品有哈喇味，超标严重时所产生的醛、酮、酸会破坏脂溶性维生素，导致肠胃不适。《食品安全国家标准 坚果与籽类食品》（GB 19300</w:t>
      </w:r>
      <w:r>
        <w:rPr>
          <w:rFonts w:hint="eastAsia" w:ascii="仿宋_GB2312" w:eastAsia="仿宋_GB2312"/>
          <w:sz w:val="32"/>
          <w:szCs w:val="32"/>
        </w:rPr>
        <w:t>—</w:t>
      </w:r>
      <w:r>
        <w:rPr>
          <w:rFonts w:eastAsia="仿宋_GB2312"/>
          <w:sz w:val="32"/>
          <w:szCs w:val="32"/>
        </w:rPr>
        <w:t>2014）中规定，熟制坚果与籽类食品酸价不得超过3 mg/g。造成酸价不合格的主要原因有：原料采购上把关不严、生产工艺不达标、产品储藏条件不当，特别是存贮温度较高时易导致食品中的脂肪氧化酸败。</w:t>
      </w:r>
    </w:p>
    <w:p>
      <w:pPr>
        <w:spacing w:line="594" w:lineRule="exact"/>
        <w:ind w:firstLine="640" w:firstLineChars="200"/>
        <w:rPr>
          <w:rFonts w:hint="eastAsia" w:ascii="黑体" w:hAnsi="黑体" w:eastAsia="黑体"/>
          <w:spacing w:val="-12"/>
          <w:sz w:val="32"/>
          <w:szCs w:val="32"/>
          <w:lang w:eastAsia="zh-CN"/>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w:t>
      </w:r>
      <w:r>
        <w:rPr>
          <w:rFonts w:ascii="黑体" w:hAnsi="黑体" w:eastAsia="黑体"/>
          <w:spacing w:val="-12"/>
          <w:sz w:val="32"/>
          <w:szCs w:val="32"/>
        </w:rPr>
        <w:t>过氧化值</w:t>
      </w:r>
      <w:r>
        <w:rPr>
          <w:rFonts w:hint="eastAsia" w:ascii="黑体" w:hAnsi="黑体" w:eastAsia="黑体"/>
          <w:spacing w:val="-12"/>
          <w:sz w:val="32"/>
          <w:szCs w:val="32"/>
          <w:lang w:eastAsia="zh-CN"/>
        </w:rPr>
        <w:t>（以脂肪计）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baseline"/>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过氧化值主要反映产品中油脂被氧化程度。《食品安全国家标准 坚果与籽类食品》（GB 19300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2014）中规定，熟制的坚果与籽类产品中过氧化值最大限量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为0.50g/100g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熟制的坚果与籽类产品中</w:t>
      </w:r>
      <w:r>
        <w:rPr>
          <w:rFonts w:ascii="Times New Roman" w:hAnsi="Times New Roman" w:eastAsia="仿宋_GB2312" w:cs="Times New Roman"/>
          <w:sz w:val="32"/>
          <w:szCs w:val="32"/>
        </w:rPr>
        <w:t>过氧化值超标的原因，</w:t>
      </w:r>
      <w:r>
        <w:rPr>
          <w:rFonts w:hint="eastAsia" w:ascii="Times New Roman" w:hAnsi="Times New Roman" w:eastAsia="仿宋_GB2312" w:cs="Times New Roman"/>
          <w:sz w:val="32"/>
          <w:szCs w:val="32"/>
        </w:rPr>
        <w:t>可能是产品储存条件控制不当，导致油脂过度氧化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也可能是原料储存不当，导致脂肪过度氧化，使得终产品过氧化值超标。</w:t>
      </w:r>
    </w:p>
    <w:p>
      <w:pPr>
        <w:spacing w:line="594" w:lineRule="exact"/>
        <w:ind w:firstLine="640" w:firstLineChars="200"/>
        <w:textAlignment w:val="baseline"/>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eastAsia" w:ascii="Times New Roman" w:hAnsi="Times New Roman" w:eastAsia="黑体" w:cs="Times New Roman"/>
          <w:sz w:val="32"/>
          <w:szCs w:val="32"/>
        </w:rPr>
        <w:t>酒精度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酒精度又叫酒度，是指在20℃时，100毫升酒中含有乙醇（酒精）的毫升数，即体积（容量）的百分数。酒精度是白酒的质量指标，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尖穗R谷酒（配制酒）</w:t>
      </w:r>
      <w:bookmarkStart w:id="0" w:name="_GoBack"/>
      <w:bookmarkEnd w:id="0"/>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Q/WHJS 0002S-2019</w:t>
      </w:r>
      <w:r>
        <w:rPr>
          <w:rFonts w:hint="eastAsia" w:ascii="Times New Roman" w:hAnsi="Times New Roman" w:eastAsia="仿宋_GB2312" w:cs="Times New Roman"/>
          <w:sz w:val="32"/>
          <w:szCs w:val="32"/>
        </w:rPr>
        <w:t>中规定，酒精度实测值与产品标签明示要求允许差为±1.0%vol，其含量应符合相关要求。酒精度未达到产品标签明示要求的原因，可能是包装不严密造成酒精挥发；还可能是企业用低度酒冒充高度酒。</w:t>
      </w:r>
    </w:p>
    <w:p>
      <w:pPr>
        <w:spacing w:line="594"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四、</w:t>
      </w:r>
      <w:r>
        <w:rPr>
          <w:rFonts w:hint="eastAsia" w:ascii="黑体" w:hAnsi="黑体" w:eastAsia="黑体" w:cs="Times New Roman"/>
          <w:sz w:val="32"/>
          <w:szCs w:val="32"/>
        </w:rPr>
        <w:t>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防腐剂是指天然或合成的化学成分，用于延缓或抑制由微生物引起的食品腐败变质。常见的防腐剂有苯甲酸及其钠盐、山梨酸及其钠盐等。《食品安全国家标准 食品添加剂使用标准》（GB 2760—2014）中规定，防腐剂混合使用时，各自用量占其最大使用量的比例之和不得超过1。</w:t>
      </w:r>
      <w:r>
        <w:rPr>
          <w:rFonts w:hint="eastAsia" w:ascii="Times New Roman" w:hAnsi="Times New Roman" w:eastAsia="仿宋_GB2312" w:cs="Times New Roman"/>
          <w:sz w:val="32"/>
          <w:szCs w:val="32"/>
          <w:lang w:eastAsia="zh-CN"/>
        </w:rPr>
        <w:t>蔬菜制品</w:t>
      </w:r>
      <w:r>
        <w:rPr>
          <w:rFonts w:hint="eastAsia" w:ascii="Times New Roman" w:hAnsi="Times New Roman" w:eastAsia="仿宋_GB2312" w:cs="Times New Roman"/>
          <w:sz w:val="32"/>
          <w:szCs w:val="32"/>
        </w:rPr>
        <w:t>中防腐剂混合使用时各自用量占其最大使用量的比例之和超标的原因，可能是生产企业对国家标准不够了解，从而过量添加多种不同的防腐剂。</w:t>
      </w:r>
    </w:p>
    <w:p>
      <w:pPr>
        <w:pStyle w:val="8"/>
        <w:spacing w:line="594" w:lineRule="exact"/>
        <w:ind w:firstLine="640"/>
        <w:rPr>
          <w:rFonts w:ascii="黑体" w:hAnsi="黑体" w:eastAsia="黑体" w:cs="Times New Roman"/>
          <w:kern w:val="0"/>
          <w:sz w:val="32"/>
          <w:szCs w:val="32"/>
        </w:rPr>
      </w:pPr>
      <w:r>
        <w:rPr>
          <w:rFonts w:hint="eastAsia" w:ascii="黑体" w:hAnsi="黑体" w:eastAsia="黑体" w:cs="黑体"/>
          <w:b w:val="0"/>
          <w:bCs/>
          <w:sz w:val="32"/>
          <w:szCs w:val="32"/>
          <w:lang w:eastAsia="zh-CN"/>
        </w:rPr>
        <w:t>五、</w:t>
      </w:r>
      <w:r>
        <w:rPr>
          <w:rFonts w:hint="eastAsia" w:ascii="黑体" w:hAnsi="黑体" w:eastAsia="黑体" w:cs="Times New Roman"/>
          <w:kern w:val="0"/>
          <w:sz w:val="32"/>
          <w:szCs w:val="32"/>
        </w:rPr>
        <w:t>氧氟沙星</w:t>
      </w:r>
    </w:p>
    <w:p>
      <w:pPr>
        <w:pStyle w:val="8"/>
        <w:spacing w:line="594"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氧氟沙星属于氟喹诺酮类药物，因抗菌谱广、抗菌活性强等曾被广泛用于畜禽细菌性疾病的治疗和预防。《发布在食品动物中停止使用洛美沙星、培氟沙星、氧氟沙星、诺氟沙星4种兽药的决定》（农业部公告 第2292号）中规定，在食品动物中停止使用氧氟沙星（动物性食品中不得检出）。鱼中检出氧氟沙星的原因，可能是养殖户在养殖过程中违规使用相关兽药。</w:t>
      </w:r>
    </w:p>
    <w:p>
      <w:pPr>
        <w:spacing w:line="594" w:lineRule="exact"/>
        <w:ind w:firstLine="640" w:firstLineChars="200"/>
        <w:rPr>
          <w:rFonts w:ascii="黑体" w:hAnsi="黑体" w:eastAsia="黑体"/>
          <w:sz w:val="32"/>
          <w:szCs w:val="32"/>
        </w:rPr>
      </w:pPr>
      <w:r>
        <w:rPr>
          <w:rFonts w:hint="eastAsia" w:ascii="黑体" w:hAnsi="黑体" w:eastAsia="黑体"/>
          <w:sz w:val="32"/>
          <w:szCs w:val="32"/>
          <w:lang w:eastAsia="zh-CN"/>
        </w:rPr>
        <w:t>六</w:t>
      </w:r>
      <w:r>
        <w:rPr>
          <w:rFonts w:ascii="黑体" w:hAnsi="黑体" w:eastAsia="黑体"/>
          <w:sz w:val="32"/>
          <w:szCs w:val="32"/>
        </w:rPr>
        <w:t>、克百威</w:t>
      </w:r>
    </w:p>
    <w:p>
      <w:pPr>
        <w:spacing w:line="594" w:lineRule="exact"/>
        <w:ind w:firstLine="640" w:firstLineChars="200"/>
        <w:textAlignment w:val="baseline"/>
        <w:rPr>
          <w:rFonts w:hint="eastAsia" w:ascii="黑体" w:hAnsi="黑体" w:eastAsia="黑体" w:cs="黑体"/>
          <w:b w:val="0"/>
          <w:bCs/>
          <w:sz w:val="32"/>
          <w:szCs w:val="32"/>
          <w:lang w:eastAsia="zh-CN"/>
        </w:rPr>
      </w:pPr>
      <w:r>
        <w:rPr>
          <w:rFonts w:ascii="Times New Roman" w:hAnsi="Times New Roman" w:eastAsia="仿宋_GB2312" w:cs="Times New Roman"/>
          <w:sz w:val="32"/>
          <w:szCs w:val="32"/>
        </w:rPr>
        <w:t>克百威是一种广谱、高效、低残留、高毒性的氨基甲酸酯类杀虫、杀螨、杀线虫剂，具有内吸、触杀、胃毒作用，并有一定的杀卵作用。《食品安全国家标准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2019）中规定，克百威在</w:t>
      </w:r>
      <w:r>
        <w:rPr>
          <w:rFonts w:hint="eastAsia" w:ascii="Times New Roman" w:hAnsi="Times New Roman" w:eastAsia="仿宋_GB2312" w:cs="Times New Roman"/>
          <w:sz w:val="32"/>
          <w:szCs w:val="32"/>
          <w:lang w:eastAsia="zh-CN"/>
        </w:rPr>
        <w:t>鳞茎类蔬菜</w:t>
      </w:r>
      <w:r>
        <w:rPr>
          <w:rFonts w:ascii="Times New Roman" w:hAnsi="Times New Roman" w:eastAsia="仿宋_GB2312" w:cs="Times New Roman"/>
          <w:sz w:val="32"/>
          <w:szCs w:val="32"/>
        </w:rPr>
        <w:t>中的最大残留限量值为0.02mg/kg。</w:t>
      </w:r>
      <w:r>
        <w:rPr>
          <w:rFonts w:hint="eastAsia" w:ascii="Times New Roman" w:hAnsi="Times New Roman" w:eastAsia="仿宋_GB2312" w:cs="Times New Roman"/>
          <w:sz w:val="32"/>
          <w:szCs w:val="32"/>
          <w:lang w:eastAsia="zh-CN"/>
        </w:rPr>
        <w:t>韭菜</w:t>
      </w:r>
      <w:r>
        <w:rPr>
          <w:rFonts w:ascii="Times New Roman" w:hAnsi="Times New Roman" w:eastAsia="仿宋_GB2312" w:cs="Times New Roman"/>
          <w:sz w:val="32"/>
          <w:szCs w:val="32"/>
        </w:rPr>
        <w:t>中克百威超标的原因，可能是菜农对使用农药的安全间隔期不了解，从而违规使用农药。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85B28"/>
    <w:rsid w:val="000269A2"/>
    <w:rsid w:val="00136009"/>
    <w:rsid w:val="00201E66"/>
    <w:rsid w:val="00270D49"/>
    <w:rsid w:val="00376C5B"/>
    <w:rsid w:val="00994706"/>
    <w:rsid w:val="00A107C6"/>
    <w:rsid w:val="00A85B28"/>
    <w:rsid w:val="00B35CE3"/>
    <w:rsid w:val="00B55DCB"/>
    <w:rsid w:val="00BF518C"/>
    <w:rsid w:val="00CF520C"/>
    <w:rsid w:val="00E17F98"/>
    <w:rsid w:val="06652A1F"/>
    <w:rsid w:val="10AA5D46"/>
    <w:rsid w:val="127C4C62"/>
    <w:rsid w:val="2E764744"/>
    <w:rsid w:val="32F379C5"/>
    <w:rsid w:val="333D4B60"/>
    <w:rsid w:val="3AB60DA9"/>
    <w:rsid w:val="3D4D78DE"/>
    <w:rsid w:val="3F6612C6"/>
    <w:rsid w:val="448639BB"/>
    <w:rsid w:val="480F274F"/>
    <w:rsid w:val="53D74883"/>
    <w:rsid w:val="589E622D"/>
    <w:rsid w:val="5A6E3FE3"/>
    <w:rsid w:val="673032F1"/>
    <w:rsid w:val="6C713BD5"/>
    <w:rsid w:val="781D0314"/>
    <w:rsid w:val="799C7A6A"/>
    <w:rsid w:val="7B55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Words>
  <Characters>233</Characters>
  <Lines>1</Lines>
  <Paragraphs>1</Paragraphs>
  <TotalTime>0</TotalTime>
  <ScaleCrop>false</ScaleCrop>
  <LinksUpToDate>false</LinksUpToDate>
  <CharactersWithSpaces>272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2019-10-09T09:13:00Z</dcterms:created>
  <dc:creator>庄秀飞</dc:creator>
  <cp:lastModifiedBy>安迪</cp:lastModifiedBy>
  <dcterms:modified xsi:type="dcterms:W3CDTF">2020-07-09T02:30:35Z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