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  <w:lang w:eastAsia="zh-CN"/>
        </w:rPr>
        <w:t>风险解析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ascii="黑体" w:hAnsi="黑体" w:eastAsia="黑体"/>
          <w:spacing w:val="-12"/>
          <w:sz w:val="32"/>
          <w:szCs w:val="32"/>
        </w:rPr>
        <w:t>酸价（以脂肪计）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酸价主要反映食品中的油脂酸败程度。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</w:rPr>
        <w:t>酸价超标会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</w:t>
      </w:r>
      <w:r>
        <w:rPr>
          <w:rFonts w:ascii="Times New Roman" w:hAnsi="Times New Roman" w:eastAsia="仿宋_GB2312" w:cs="Times New Roman"/>
          <w:sz w:val="32"/>
          <w:szCs w:val="32"/>
        </w:rPr>
        <w:t>哈喇味。《食品安全国家标准 坚果与籽类食品》（GB 19300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2014）中规定，炒货食品及坚果制品中酸价（以脂肪计）的最大限量值为3mg/g。酸价超标的原因，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可能是生产企业采购的原料中酸价超标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也可能是产品储藏运输条件不当。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酒精度又叫酒度，是指在20℃时，100毫升酒中含有乙醇（酒精）的毫升数，即体积（容量）的百分数。酒精度是白酒的质量指标，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露酒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GB/T 27588-2011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中规定，酒精度实测值与产品标签明示要求允许差为±1.0%vol，其含量应符合相关要求。酒精度未达到产品标签明示要求的原因，可能是包装不严密造成酒精挥发；还可能是企业用低度酒冒充高度酒。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三、呈味核苷酸二钠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呈味核苷酸二钠又名5'-呈味核苷酸二钠，是一种使用广泛的增味剂（鲜味剂），与谷氨酸钠合用有显著的协同作用，鲜度大增。《食品安全国家标准 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2760-2014）规定呈味核苷酸二钠可在各类食品中按生产需要适量使用。呈味核苷酸二钠不达标主要影响调味品的品质，原因可能是企业生产添加时计量不准确所致。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黄曲霉毒素</w:t>
      </w:r>
      <w:r>
        <w:rPr>
          <w:rFonts w:ascii="Times New Roman" w:hAnsi="Times New Roman" w:eastAsia="黑体" w:cs="Times New Roman"/>
          <w:sz w:val="32"/>
          <w:szCs w:val="32"/>
        </w:rPr>
        <w:t>B</w:t>
      </w:r>
      <w:r>
        <w:rPr>
          <w:rFonts w:ascii="Times New Roman" w:hAnsi="Times New Roman" w:eastAsia="黑体" w:cs="Times New Roman"/>
          <w:sz w:val="32"/>
          <w:szCs w:val="32"/>
          <w:vertAlign w:val="subscript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是一种强致癌性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真菌毒素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。食用黄曲霉毒素B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超标的食品，可能对肝脏造成损害。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《风味芝麻酱》（Q/WTRX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0001S-2019）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规定，黄曲霉毒素B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限量值为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μg/kg。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风味芝麻酱、风味白芝麻酱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超标的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，可能是生产企业使用的原料因储存条件不当产生了黄曲霉毒素B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物指标，并非致病菌指标。主要用来评价食品清洁度，反映食品在生产过程中是否符合卫生要求。《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冲调谷物制品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19640-2016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冲调谷物制品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且至少3次检测结果不超过10</w:t>
      </w:r>
      <w:r>
        <w:rPr>
          <w:rFonts w:hint="eastAsia" w:ascii="仿宋_GB2312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；《食品安全国家标准 熟肉制品》（GB 2726-2016）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肉制品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；《食品安全国家标准 速冻面米制品》（GB 19295-2011）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中规定，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速冻食品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一个样品的5次检测结果均不得超过1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且至少3次检测结果不超过1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0000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CFU/g。菌落总数超标的原因，可能是个别企业未按要求严格控制生产加工过</w:t>
      </w:r>
      <w:r>
        <w:rPr>
          <w:rFonts w:ascii="Times New Roman" w:hAnsi="Times New Roman" w:eastAsia="仿宋_GB2312" w:cs="Times New Roman"/>
          <w:sz w:val="32"/>
          <w:szCs w:val="32"/>
        </w:rPr>
        <w:t>程的卫生条件，或者包装容器清洗消毒不到位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还有可能与产品包装密封不严，储运条件控制不当等有关。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pacing w:val="-12"/>
          <w:sz w:val="32"/>
          <w:szCs w:val="32"/>
        </w:rPr>
        <w:t>防腐剂混合使用时各自用量占其最大使用量比例之和 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防腐剂是一种常见的食品添加剂，能抑制微生物的生长繁殖，防止食品腐败变质从而延长保质期。《食品安全国家标准 食品添加剂使用标准》（GB 2760—2014）中规定了我国在食品中允许添加的添加剂的种类、使用量或残留量，并规定防腐剂在混合使用时，各自用量占其最大使用量的比例之和不应超过1。防腐剂混合使用时各自用量占其最大使用量的比例之和项目不合格，可能是生产厂商对国家标准不了解或了解得不够透彻，随意添加多种防腐剂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六、</w:t>
      </w:r>
      <w:r>
        <w:rPr>
          <w:rFonts w:ascii="黑体" w:hAnsi="黑体" w:eastAsia="黑体" w:cs="Times New Roman"/>
          <w:sz w:val="32"/>
          <w:szCs w:val="32"/>
        </w:rPr>
        <w:t>苯甲酸及其钠盐（以苯甲酸计）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苯甲酸及其钠盐（以苯甲酸计）是食品工业中常用的一种防腐剂，对霉菌、酵母和细菌有较好的抑制作用。长期摄入检出苯甲酸及其钠盐的食品，可能对肝脏功能产生一定的损害。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2014）中规定，苯甲酸及其钠盐在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蔬菜制品</w:t>
      </w:r>
      <w:r>
        <w:rPr>
          <w:rFonts w:ascii="Times New Roman" w:hAnsi="Times New Roman" w:eastAsia="仿宋_GB2312" w:cs="Times New Roman"/>
          <w:sz w:val="32"/>
          <w:szCs w:val="32"/>
        </w:rPr>
        <w:t>中不得使用。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蔬菜制品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检出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可能是生产企业为延长产品保质期，或者弥补产品生产过程中卫生条件不佳而超范围使用。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七、</w:t>
      </w:r>
      <w:r>
        <w:rPr>
          <w:rFonts w:ascii="黑体" w:hAnsi="黑体" w:eastAsia="黑体" w:cs="Times New Roman"/>
          <w:sz w:val="32"/>
          <w:szCs w:val="32"/>
        </w:rPr>
        <w:t>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山梨酸及其钾盐是食品添加剂中防腐剂的一种。《食品安全国家标准 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2014）中规定，山梨酸及其钾盐在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方便食品中不得使用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方便食品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中山梨酸及其钾盐超标的原因，可能是生产企业为延长产品保质期，从而超限量使用相关食品添加剂。</w:t>
      </w:r>
      <w:r>
        <w:rPr>
          <w:rFonts w:ascii="Times New Roman" w:hAnsi="Times New Roman" w:eastAsia="仿宋_GB2312" w:cs="Times New Roman"/>
          <w:sz w:val="32"/>
          <w:szCs w:val="32"/>
        </w:rPr>
        <w:t>长期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</w:t>
      </w:r>
      <w:r>
        <w:rPr>
          <w:rFonts w:ascii="Times New Roman" w:hAnsi="Times New Roman" w:eastAsia="仿宋_GB2312" w:cs="Times New Roman"/>
          <w:sz w:val="32"/>
          <w:szCs w:val="32"/>
        </w:rPr>
        <w:t>用山梨酸超标的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方便食品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，可能对人体的健康造成损害。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Times New Roman"/>
          <w:sz w:val="32"/>
          <w:szCs w:val="32"/>
        </w:rPr>
        <w:t>脱氢乙酸及其钠盐(以脱氢乙酸计)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脱氢乙酸及其钠盐作为防腐剂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被广泛用于食品生产领域</w:t>
      </w:r>
      <w:r>
        <w:rPr>
          <w:rFonts w:ascii="Times New Roman" w:hAnsi="Times New Roman" w:eastAsia="仿宋_GB2312" w:cs="Times New Roman"/>
          <w:sz w:val="32"/>
          <w:szCs w:val="32"/>
        </w:rPr>
        <w:t>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2014）中规定，脱氢乙酸及其钠盐在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不得使用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饮料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中脱氢乙酸及其钠盐超标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为延长食品保质期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范围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使用相关食品添加剂</w:t>
      </w:r>
      <w:r>
        <w:rPr>
          <w:rFonts w:ascii="Times New Roman" w:hAnsi="Times New Roman" w:eastAsia="仿宋_GB2312" w:cs="Times New Roman"/>
          <w:sz w:val="32"/>
          <w:szCs w:val="32"/>
        </w:rPr>
        <w:t>。长期食用脱氢乙酸及其钠盐超标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的食品</w:t>
      </w:r>
      <w:r>
        <w:rPr>
          <w:rFonts w:ascii="Times New Roman" w:hAnsi="Times New Roman" w:eastAsia="仿宋_GB2312" w:cs="Times New Roman"/>
          <w:sz w:val="32"/>
          <w:szCs w:val="32"/>
        </w:rPr>
        <w:t>，可能对人体健康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九、</w:t>
      </w:r>
      <w:r>
        <w:rPr>
          <w:rFonts w:ascii="黑体" w:hAnsi="黑体" w:eastAsia="黑体" w:cs="Times New Roman"/>
          <w:sz w:val="32"/>
          <w:szCs w:val="32"/>
        </w:rPr>
        <w:t>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十、</w:t>
      </w:r>
      <w:r>
        <w:rPr>
          <w:rFonts w:ascii="Times New Roman" w:hAnsi="Times New Roman" w:eastAsia="黑体" w:cs="Times New Roman"/>
          <w:sz w:val="32"/>
          <w:szCs w:val="32"/>
        </w:rPr>
        <w:t>氧氟沙星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 第2292号）中规定，在食品动物中停止使用氧氟沙星（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食品动物中不得检出</w:t>
      </w:r>
      <w:r>
        <w:rPr>
          <w:rFonts w:ascii="Times New Roman" w:hAnsi="Times New Roman" w:eastAsia="仿宋_GB2312" w:cs="Times New Roman"/>
          <w:sz w:val="32"/>
          <w:szCs w:val="32"/>
        </w:rPr>
        <w:t>）。淡水鱼中检出氧氟沙星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</w:t>
      </w:r>
      <w:r>
        <w:rPr>
          <w:rFonts w:ascii="Times New Roman" w:hAnsi="Times New Roman" w:eastAsia="仿宋_GB2312" w:cs="Times New Roman"/>
          <w:sz w:val="32"/>
          <w:szCs w:val="32"/>
        </w:rPr>
        <w:t>，可能是养殖户在养殖过程中违规使用相关兽药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2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  <w:t>十一、</w:t>
      </w:r>
      <w:r>
        <w:rPr>
          <w:rFonts w:ascii="Times New Roman" w:hAnsi="Times New Roman" w:eastAsia="黑体" w:cs="Times New Roman"/>
          <w:spacing w:val="-12"/>
          <w:sz w:val="32"/>
          <w:szCs w:val="32"/>
        </w:rPr>
        <w:t>维生素A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维生素A是一种极其重要、极易缺乏的，维持人体正常代谢和机能所必需的脂溶性维生素。</w:t>
      </w:r>
      <w:r>
        <w:rPr>
          <w:rFonts w:ascii="Times New Roman" w:hAnsi="Times New Roman" w:eastAsia="仿宋_GB2312" w:cs="Times New Roman"/>
          <w:sz w:val="32"/>
          <w:szCs w:val="32"/>
        </w:rPr>
        <w:t>缺乏维生素A可能引起夜盲症、皮肤病以及各种感染性疾病。《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婴幼儿谷类辅助食品</w:t>
      </w:r>
      <w:r>
        <w:rPr>
          <w:rFonts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10769-2010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婴幼儿谷类辅助食品</w:t>
      </w:r>
      <w:r>
        <w:rPr>
          <w:rFonts w:ascii="Times New Roman" w:hAnsi="Times New Roman" w:eastAsia="仿宋_GB2312" w:cs="Times New Roman"/>
          <w:sz w:val="32"/>
          <w:szCs w:val="32"/>
        </w:rPr>
        <w:t>中维生素A含量应在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16~43μgRE/100 kJ</w:t>
      </w:r>
      <w:r>
        <w:rPr>
          <w:rFonts w:ascii="Times New Roman" w:hAnsi="Times New Roman" w:eastAsia="仿宋_GB2312" w:cs="Times New Roman"/>
          <w:sz w:val="32"/>
          <w:szCs w:val="32"/>
        </w:rPr>
        <w:t>范围内。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婴幼儿谷类辅助食品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维生素A不达标的原因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，可能是生产企业未按照产品标签标示值添加该营养素，或者生产企业所使用的原料质量不达标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307CDD-3669-48DB-8A3B-B6486F16DC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D6C7914-707E-4BC5-9036-2AB74625DE8E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BEAA0B9D-F6F1-4E1B-B9EA-C38EAD285A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19A1B2-3A25-45B4-BB90-1125A41069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DB018F"/>
    <w:rsid w:val="02E352EB"/>
    <w:rsid w:val="04111918"/>
    <w:rsid w:val="06652A1F"/>
    <w:rsid w:val="068B43EA"/>
    <w:rsid w:val="06B847E4"/>
    <w:rsid w:val="0E4C01EB"/>
    <w:rsid w:val="10AA5D46"/>
    <w:rsid w:val="12F62CFD"/>
    <w:rsid w:val="1370598A"/>
    <w:rsid w:val="19946C41"/>
    <w:rsid w:val="1C42171A"/>
    <w:rsid w:val="1C527D94"/>
    <w:rsid w:val="24882C4D"/>
    <w:rsid w:val="25037DE1"/>
    <w:rsid w:val="29707379"/>
    <w:rsid w:val="333D4B60"/>
    <w:rsid w:val="35C10289"/>
    <w:rsid w:val="3AB60DA9"/>
    <w:rsid w:val="3D4D78DE"/>
    <w:rsid w:val="3DF90DFB"/>
    <w:rsid w:val="3E8C768C"/>
    <w:rsid w:val="3F6612C6"/>
    <w:rsid w:val="445E374D"/>
    <w:rsid w:val="448639BB"/>
    <w:rsid w:val="47380A08"/>
    <w:rsid w:val="480F274F"/>
    <w:rsid w:val="486D3622"/>
    <w:rsid w:val="48E77F3C"/>
    <w:rsid w:val="4C825B89"/>
    <w:rsid w:val="516B6387"/>
    <w:rsid w:val="522975CB"/>
    <w:rsid w:val="53D74883"/>
    <w:rsid w:val="59071C4E"/>
    <w:rsid w:val="5A6E3FE3"/>
    <w:rsid w:val="63867CCA"/>
    <w:rsid w:val="692D75F7"/>
    <w:rsid w:val="6C713BD5"/>
    <w:rsid w:val="6C723168"/>
    <w:rsid w:val="6D723E17"/>
    <w:rsid w:val="6E7B59E6"/>
    <w:rsid w:val="6F84491B"/>
    <w:rsid w:val="74093B27"/>
    <w:rsid w:val="799C7A6A"/>
    <w:rsid w:val="79AC049B"/>
    <w:rsid w:val="7A322781"/>
    <w:rsid w:val="7B552996"/>
    <w:rsid w:val="7B744040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2020-10-22T01:28:00Z</cp:lastPrinted>
  <dcterms:modified xsi:type="dcterms:W3CDTF">2020-10-23T06:28:26Z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